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2F369">
      <w:pPr>
        <w:jc w:val="center"/>
        <w:rPr>
          <w:rFonts w:ascii="宋体" w:hAnsi="宋体" w:cs="宋体"/>
          <w:b/>
          <w:sz w:val="48"/>
          <w:szCs w:val="48"/>
        </w:rPr>
      </w:pPr>
      <w:r>
        <w:rPr>
          <w:rFonts w:hint="eastAsia" w:ascii="宋体" w:hAnsi="宋体" w:cs="宋体"/>
          <w:b/>
          <w:sz w:val="48"/>
          <w:szCs w:val="48"/>
        </w:rPr>
        <w:t>环贡嘎旅游田湾河景区石棉县草科温泉康养小镇建设项目一期项目（项目名称）室内窗帘采购安装标段比选公告</w:t>
      </w:r>
    </w:p>
    <w:p w14:paraId="27B07812">
      <w:pPr>
        <w:adjustRightInd w:val="0"/>
        <w:spacing w:line="360" w:lineRule="auto"/>
        <w:ind w:firstLine="482" w:firstLineChars="200"/>
        <w:rPr>
          <w:rFonts w:ascii="宋体" w:hAnsi="宋体" w:cs="宋体"/>
          <w:sz w:val="24"/>
          <w:szCs w:val="24"/>
        </w:rPr>
      </w:pPr>
      <w:r>
        <w:rPr>
          <w:rFonts w:ascii="宋体" w:hAnsi="宋体" w:cs="宋体"/>
          <w:b/>
          <w:bCs/>
          <w:sz w:val="24"/>
          <w:szCs w:val="24"/>
          <w:u w:val="single"/>
        </w:rPr>
        <w:t>四川思渠国际招标有限公司</w:t>
      </w:r>
      <w:r>
        <w:rPr>
          <w:rFonts w:ascii="宋体" w:hAnsi="宋体" w:cs="宋体"/>
          <w:sz w:val="24"/>
          <w:szCs w:val="24"/>
        </w:rPr>
        <w:t>受</w:t>
      </w:r>
      <w:r>
        <w:rPr>
          <w:rFonts w:hint="eastAsia" w:ascii="宋体" w:hAnsi="宋体" w:cs="宋体"/>
          <w:b/>
          <w:bCs/>
          <w:sz w:val="24"/>
          <w:szCs w:val="24"/>
          <w:u w:val="single"/>
        </w:rPr>
        <w:t>四川田湾河旅游开发有限责任公司</w:t>
      </w:r>
      <w:r>
        <w:rPr>
          <w:rFonts w:ascii="宋体" w:hAnsi="宋体" w:cs="宋体"/>
          <w:sz w:val="24"/>
          <w:szCs w:val="24"/>
        </w:rPr>
        <w:t>委托，拟对</w:t>
      </w:r>
      <w:r>
        <w:rPr>
          <w:rFonts w:hint="eastAsia" w:ascii="宋体" w:hAnsi="宋体" w:cs="宋体"/>
          <w:b/>
          <w:bCs/>
          <w:sz w:val="24"/>
          <w:szCs w:val="24"/>
          <w:u w:val="single"/>
        </w:rPr>
        <w:t>环贡嘎旅游田湾河景区石棉县草科温泉康养小镇建设项目一期项目（项目名称）室内窗帘采购安装标段</w:t>
      </w:r>
      <w:r>
        <w:rPr>
          <w:rFonts w:ascii="宋体" w:hAnsi="宋体" w:cs="宋体"/>
          <w:sz w:val="24"/>
          <w:szCs w:val="24"/>
        </w:rPr>
        <w:t>采用公开比选方式进行采购，现将具体事项公告如下</w:t>
      </w:r>
      <w:r>
        <w:rPr>
          <w:rFonts w:hint="eastAsia" w:ascii="宋体" w:hAnsi="宋体" w:cs="宋体"/>
          <w:sz w:val="24"/>
          <w:szCs w:val="24"/>
        </w:rPr>
        <w:t>：</w:t>
      </w:r>
    </w:p>
    <w:p w14:paraId="37FB2115">
      <w:pPr>
        <w:adjustRightInd w:val="0"/>
        <w:spacing w:line="360" w:lineRule="auto"/>
        <w:ind w:firstLine="482" w:firstLineChars="200"/>
        <w:rPr>
          <w:rFonts w:ascii="宋体" w:hAnsi="宋体"/>
          <w:b/>
          <w:sz w:val="24"/>
          <w:szCs w:val="24"/>
        </w:rPr>
      </w:pPr>
      <w:r>
        <w:rPr>
          <w:rFonts w:hint="eastAsia" w:ascii="宋体" w:hAnsi="宋体"/>
          <w:b/>
          <w:sz w:val="24"/>
          <w:szCs w:val="24"/>
        </w:rPr>
        <w:t>一、</w:t>
      </w:r>
      <w:r>
        <w:rPr>
          <w:rFonts w:ascii="宋体" w:hAnsi="宋体"/>
          <w:b/>
          <w:sz w:val="24"/>
          <w:szCs w:val="24"/>
        </w:rPr>
        <w:t>项目</w:t>
      </w:r>
      <w:r>
        <w:rPr>
          <w:rFonts w:hint="eastAsia" w:ascii="宋体" w:hAnsi="宋体"/>
          <w:b/>
          <w:sz w:val="24"/>
          <w:szCs w:val="24"/>
        </w:rPr>
        <w:t>编号：</w:t>
      </w:r>
      <w:r>
        <w:rPr>
          <w:rFonts w:hint="eastAsia" w:ascii="宋体" w:hAnsi="宋体" w:eastAsia="宋体" w:cs="Times New Roman"/>
          <w:sz w:val="24"/>
          <w:szCs w:val="24"/>
        </w:rPr>
        <w:t>TWHLY/CG/2024015</w:t>
      </w:r>
    </w:p>
    <w:p w14:paraId="3830F49A">
      <w:pPr>
        <w:adjustRightInd w:val="0"/>
        <w:spacing w:line="360" w:lineRule="auto"/>
        <w:ind w:firstLine="482" w:firstLineChars="200"/>
        <w:rPr>
          <w:rFonts w:ascii="宋体" w:hAnsi="宋体"/>
          <w:sz w:val="24"/>
          <w:szCs w:val="24"/>
        </w:rPr>
      </w:pPr>
      <w:r>
        <w:rPr>
          <w:rFonts w:hint="eastAsia" w:ascii="宋体" w:hAnsi="宋体"/>
          <w:b/>
          <w:bCs/>
          <w:sz w:val="24"/>
          <w:szCs w:val="24"/>
        </w:rPr>
        <w:t>二、</w:t>
      </w:r>
      <w:r>
        <w:rPr>
          <w:rFonts w:hint="eastAsia" w:ascii="宋体" w:hAnsi="宋体"/>
          <w:b/>
          <w:sz w:val="24"/>
          <w:szCs w:val="24"/>
        </w:rPr>
        <w:t>项目名称：</w:t>
      </w:r>
      <w:r>
        <w:rPr>
          <w:rFonts w:hint="eastAsia" w:ascii="宋体" w:hAnsi="宋体"/>
          <w:sz w:val="24"/>
          <w:szCs w:val="24"/>
        </w:rPr>
        <w:t>环贡嘎旅游田湾河景区石棉县草科温泉康养小镇建设项目一期项目（项目名称）</w:t>
      </w:r>
      <w:r>
        <w:rPr>
          <w:rFonts w:hint="eastAsia" w:ascii="宋体" w:hAnsi="宋体" w:eastAsia="宋体" w:cs="Times New Roman"/>
          <w:sz w:val="24"/>
          <w:szCs w:val="24"/>
        </w:rPr>
        <w:t>室内窗帘采购安装标段。</w:t>
      </w:r>
    </w:p>
    <w:p w14:paraId="492486D8">
      <w:pPr>
        <w:adjustRightInd w:val="0"/>
        <w:spacing w:line="360" w:lineRule="auto"/>
        <w:ind w:firstLine="482" w:firstLineChars="200"/>
        <w:rPr>
          <w:rFonts w:ascii="宋体" w:hAnsi="宋体"/>
          <w:b/>
          <w:sz w:val="24"/>
          <w:szCs w:val="24"/>
        </w:rPr>
      </w:pPr>
      <w:r>
        <w:rPr>
          <w:rFonts w:hint="eastAsia" w:ascii="宋体" w:hAnsi="宋体"/>
          <w:b/>
          <w:sz w:val="24"/>
          <w:szCs w:val="24"/>
        </w:rPr>
        <w:t>三、采购人：</w:t>
      </w:r>
      <w:r>
        <w:rPr>
          <w:rFonts w:hint="eastAsia" w:ascii="宋体" w:hAnsi="宋体" w:eastAsia="宋体" w:cs="Times New Roman"/>
          <w:sz w:val="24"/>
          <w:szCs w:val="24"/>
        </w:rPr>
        <w:t>四川田湾河旅游开发有限责任公司</w:t>
      </w:r>
    </w:p>
    <w:p w14:paraId="1955F093">
      <w:pPr>
        <w:adjustRightInd w:val="0"/>
        <w:spacing w:line="360" w:lineRule="auto"/>
        <w:ind w:firstLine="482" w:firstLineChars="200"/>
        <w:rPr>
          <w:rFonts w:ascii="宋体" w:hAnsi="宋体"/>
          <w:b/>
          <w:sz w:val="24"/>
          <w:szCs w:val="24"/>
        </w:rPr>
      </w:pPr>
      <w:r>
        <w:rPr>
          <w:rFonts w:hint="eastAsia" w:ascii="宋体" w:hAnsi="宋体"/>
          <w:b/>
          <w:sz w:val="24"/>
          <w:szCs w:val="24"/>
        </w:rPr>
        <w:t>四、资金情况</w:t>
      </w:r>
    </w:p>
    <w:p w14:paraId="10FB04A8">
      <w:pPr>
        <w:adjustRightInd w:val="0"/>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预算金额：</w:t>
      </w:r>
      <w:r>
        <w:rPr>
          <w:rFonts w:ascii="宋体" w:hAnsi="宋体" w:cs="宋体"/>
          <w:sz w:val="24"/>
          <w:szCs w:val="24"/>
          <w:highlight w:val="none"/>
        </w:rPr>
        <w:t>1,405,802.71元（其中含税暂列金100,000.00元</w:t>
      </w:r>
      <w:r>
        <w:rPr>
          <w:rFonts w:hint="eastAsia" w:ascii="宋体" w:hAnsi="宋体" w:cs="宋体"/>
          <w:sz w:val="24"/>
          <w:szCs w:val="24"/>
          <w:highlight w:val="none"/>
        </w:rPr>
        <w:t>）。</w:t>
      </w:r>
    </w:p>
    <w:p w14:paraId="08EE5EED">
      <w:pPr>
        <w:adjustRightInd w:val="0"/>
        <w:spacing w:line="360" w:lineRule="auto"/>
        <w:ind w:firstLine="482" w:firstLineChars="200"/>
        <w:rPr>
          <w:sz w:val="24"/>
        </w:rPr>
      </w:pPr>
      <w:r>
        <w:rPr>
          <w:rFonts w:hint="eastAsia" w:ascii="宋体" w:hAnsi="宋体"/>
          <w:b/>
          <w:bCs/>
          <w:sz w:val="24"/>
          <w:szCs w:val="24"/>
        </w:rPr>
        <w:t>五、比选内容：</w:t>
      </w:r>
    </w:p>
    <w:p w14:paraId="3BBC5EEC">
      <w:pPr>
        <w:adjustRightInd w:val="0"/>
        <w:snapToGrid w:val="0"/>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四川田湾河旅游开发有限责任公司拟采购室内窗帘采购安装一项，本项目为1个包。</w:t>
      </w:r>
    </w:p>
    <w:p w14:paraId="44925FBF">
      <w:pPr>
        <w:adjustRightInd w:val="0"/>
        <w:snapToGrid w:val="0"/>
        <w:spacing w:line="360" w:lineRule="auto"/>
        <w:ind w:firstLine="480" w:firstLineChars="200"/>
        <w:rPr>
          <w:rFonts w:ascii="宋体" w:hAnsi="宋体" w:cs="宋体"/>
          <w:sz w:val="24"/>
        </w:rPr>
      </w:pPr>
      <w:r>
        <w:rPr>
          <w:rFonts w:hint="eastAsia" w:ascii="宋体" w:hAnsi="宋体" w:cs="宋体"/>
          <w:sz w:val="24"/>
        </w:rPr>
        <w:t>（详见比选文件第五章）</w:t>
      </w:r>
    </w:p>
    <w:p w14:paraId="3E6FFE53">
      <w:pPr>
        <w:adjustRightInd w:val="0"/>
        <w:spacing w:line="360" w:lineRule="auto"/>
        <w:ind w:firstLine="482" w:firstLineChars="200"/>
        <w:rPr>
          <w:rFonts w:ascii="宋体" w:hAnsi="宋体"/>
          <w:b/>
          <w:bCs/>
          <w:sz w:val="24"/>
          <w:szCs w:val="24"/>
        </w:rPr>
      </w:pPr>
      <w:r>
        <w:rPr>
          <w:rFonts w:hint="eastAsia" w:ascii="宋体" w:hAnsi="宋体"/>
          <w:b/>
          <w:bCs/>
          <w:sz w:val="24"/>
          <w:szCs w:val="24"/>
        </w:rPr>
        <w:t>六、比选申请人参加本次采购活动应具备下列条件：</w:t>
      </w:r>
    </w:p>
    <w:p w14:paraId="697C8B1E">
      <w:pPr>
        <w:adjustRightInd w:val="0"/>
        <w:snapToGrid w:val="0"/>
        <w:spacing w:line="360" w:lineRule="auto"/>
        <w:ind w:firstLine="480" w:firstLineChars="200"/>
        <w:rPr>
          <w:rFonts w:ascii="宋体" w:hAnsi="宋体"/>
          <w:sz w:val="24"/>
        </w:rPr>
      </w:pPr>
      <w:r>
        <w:rPr>
          <w:rFonts w:hint="eastAsia" w:ascii="宋体" w:hAnsi="宋体"/>
          <w:sz w:val="24"/>
        </w:rPr>
        <w:t>1.</w:t>
      </w:r>
      <w:r>
        <w:rPr>
          <w:rFonts w:hint="eastAsia" w:ascii="宋体" w:hAnsi="宋体" w:eastAsia="宋体" w:cs="Times New Roman"/>
          <w:sz w:val="24"/>
          <w:szCs w:val="24"/>
        </w:rPr>
        <w:t>具有独立承担民事责任的能力；</w:t>
      </w:r>
      <w:r>
        <w:rPr>
          <w:rFonts w:hint="eastAsia" w:ascii="宋体" w:hAnsi="宋体"/>
          <w:sz w:val="24"/>
        </w:rPr>
        <w:t>（</w:t>
      </w:r>
      <w:r>
        <w:rPr>
          <w:rFonts w:hint="eastAsia" w:ascii="宋体" w:hAnsi="宋体" w:cs="宋体"/>
          <w:b/>
          <w:sz w:val="24"/>
          <w:szCs w:val="24"/>
        </w:rPr>
        <w:t>企业法人：</w:t>
      </w:r>
      <w:r>
        <w:rPr>
          <w:rFonts w:hint="eastAsia" w:ascii="宋体" w:hAnsi="宋体" w:cs="宋体"/>
          <w:sz w:val="24"/>
          <w:szCs w:val="24"/>
        </w:rPr>
        <w:t>提供“统一社会信用代码营业执照副本”；</w:t>
      </w:r>
      <w:r>
        <w:rPr>
          <w:rFonts w:hint="eastAsia" w:ascii="宋体" w:hAnsi="宋体" w:cs="宋体"/>
          <w:b/>
          <w:sz w:val="24"/>
          <w:szCs w:val="24"/>
        </w:rPr>
        <w:t>事业法人：</w:t>
      </w:r>
      <w:r>
        <w:rPr>
          <w:rFonts w:hint="eastAsia" w:ascii="宋体" w:hAnsi="宋体" w:eastAsia="宋体" w:cs="Times New Roman"/>
          <w:sz w:val="24"/>
          <w:szCs w:val="24"/>
        </w:rPr>
        <w:t>提供“统一社会信用代码法人登记证书副本”</w:t>
      </w:r>
      <w:r>
        <w:rPr>
          <w:rFonts w:hint="eastAsia" w:ascii="宋体" w:hAnsi="宋体" w:cs="宋体"/>
          <w:sz w:val="24"/>
          <w:szCs w:val="24"/>
        </w:rPr>
        <w:t>；</w:t>
      </w:r>
      <w:r>
        <w:rPr>
          <w:rFonts w:hint="eastAsia" w:ascii="宋体" w:hAnsi="宋体" w:cs="宋体"/>
          <w:b/>
          <w:sz w:val="24"/>
          <w:szCs w:val="24"/>
        </w:rPr>
        <w:t>其他组织：</w:t>
      </w:r>
      <w:r>
        <w:rPr>
          <w:rFonts w:hint="eastAsia" w:ascii="宋体" w:hAnsi="宋体" w:eastAsia="宋体" w:cs="Times New Roman"/>
          <w:sz w:val="24"/>
          <w:szCs w:val="24"/>
        </w:rPr>
        <w:t>提供“统一社会信用代码社会团体法人登记证书副本”或“统一社会信用代码民办非企业单位登记证书副本”或“统一社会信用代码基金会法人登记证书副本”；</w:t>
      </w:r>
      <w:r>
        <w:rPr>
          <w:rFonts w:hint="eastAsia" w:ascii="宋体" w:hAnsi="宋体" w:cs="宋体"/>
          <w:b/>
          <w:sz w:val="24"/>
          <w:szCs w:val="24"/>
        </w:rPr>
        <w:t>个体工商户：</w:t>
      </w:r>
      <w:r>
        <w:rPr>
          <w:rFonts w:hint="eastAsia" w:ascii="宋体" w:hAnsi="宋体" w:eastAsia="宋体" w:cs="Times New Roman"/>
          <w:sz w:val="24"/>
          <w:szCs w:val="24"/>
        </w:rPr>
        <w:t>提供“统一社会信用代码营业执照副本”或“营业执照、税务登记证”。（均为复印件））</w:t>
      </w:r>
    </w:p>
    <w:p w14:paraId="69F1FD59">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eastAsia="宋体" w:cs="Times New Roman"/>
          <w:sz w:val="24"/>
          <w:szCs w:val="24"/>
        </w:rPr>
        <w:t>近两年</w:t>
      </w:r>
      <w:r>
        <w:rPr>
          <w:rFonts w:hint="eastAsia" w:ascii="宋体" w:hAnsi="宋体"/>
          <w:sz w:val="24"/>
        </w:rPr>
        <w:t>（2022年、2023</w:t>
      </w:r>
      <w:r>
        <w:rPr>
          <w:rFonts w:hint="eastAsia" w:ascii="宋体" w:hAnsi="宋体" w:eastAsia="宋体" w:cs="Times New Roman"/>
          <w:sz w:val="24"/>
          <w:szCs w:val="24"/>
        </w:rPr>
        <w:t>年或成立至今</w:t>
      </w:r>
      <w:r>
        <w:rPr>
          <w:rFonts w:hint="eastAsia" w:ascii="宋体" w:hAnsi="宋体"/>
          <w:sz w:val="24"/>
        </w:rPr>
        <w:t>）</w:t>
      </w:r>
      <w:r>
        <w:rPr>
          <w:rFonts w:hint="eastAsia" w:ascii="宋体" w:hAnsi="宋体" w:eastAsia="宋体" w:cs="Times New Roman"/>
          <w:sz w:val="24"/>
          <w:szCs w:val="24"/>
        </w:rPr>
        <w:t>财务状况良好，无亏损；（提供相关财务报表至少包含资产负债表、利润表）</w:t>
      </w:r>
    </w:p>
    <w:p w14:paraId="03913E6A">
      <w:pPr>
        <w:pStyle w:val="4"/>
        <w:ind w:firstLine="48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近</w:t>
      </w:r>
      <w:r>
        <w:rPr>
          <w:rFonts w:hint="eastAsia" w:ascii="宋体" w:hAnsi="宋体"/>
          <w:bCs/>
          <w:sz w:val="24"/>
        </w:rPr>
        <w:t>三</w:t>
      </w:r>
      <w:r>
        <w:rPr>
          <w:rFonts w:hint="eastAsia" w:ascii="宋体" w:hAnsi="宋体"/>
          <w:sz w:val="24"/>
        </w:rPr>
        <w:t>年（2</w:t>
      </w:r>
      <w:r>
        <w:rPr>
          <w:rFonts w:ascii="宋体" w:hAnsi="宋体"/>
          <w:sz w:val="24"/>
        </w:rPr>
        <w:t>022</w:t>
      </w:r>
      <w:r>
        <w:rPr>
          <w:rFonts w:hint="eastAsia" w:ascii="宋体" w:hAnsi="宋体"/>
          <w:sz w:val="24"/>
        </w:rPr>
        <w:t>年、2</w:t>
      </w:r>
      <w:r>
        <w:rPr>
          <w:rFonts w:ascii="宋体" w:hAnsi="宋体"/>
          <w:sz w:val="24"/>
        </w:rPr>
        <w:t>023</w:t>
      </w:r>
      <w:r>
        <w:rPr>
          <w:rFonts w:hint="eastAsia" w:ascii="宋体" w:hAnsi="宋体"/>
          <w:sz w:val="24"/>
        </w:rPr>
        <w:t>年、2</w:t>
      </w:r>
      <w:r>
        <w:rPr>
          <w:rFonts w:ascii="宋体" w:hAnsi="宋体"/>
          <w:sz w:val="24"/>
        </w:rPr>
        <w:t>024</w:t>
      </w:r>
      <w:r>
        <w:rPr>
          <w:rFonts w:hint="eastAsia" w:ascii="宋体" w:hAnsi="宋体"/>
          <w:sz w:val="24"/>
        </w:rPr>
        <w:t>年）不存在“限制高消费、失信被执行人”情况；（①限制高消费近三年（2022年、2023年、2024年）查询网址：中国执行信息公开网（http://zxgk.court.gov.cn/xgl/），提供查询截图；②失信被执行人查询网址：中国执行信息公开网(</w:t>
      </w:r>
      <w:r>
        <w:rPr>
          <w:rFonts w:hint="eastAsia" w:ascii="仿宋_GB2312" w:eastAsia="仿宋_GB2312"/>
          <w:bCs/>
          <w:kern w:val="0"/>
          <w:sz w:val="24"/>
          <w:szCs w:val="21"/>
        </w:rPr>
        <w:t>http://zxgk.court.gov.cn/shixin/</w:t>
      </w:r>
      <w:r>
        <w:rPr>
          <w:rFonts w:hint="eastAsia" w:ascii="宋体" w:hAnsi="宋体"/>
          <w:sz w:val="24"/>
        </w:rPr>
        <w:t>)，提供查询截图。）</w:t>
      </w:r>
    </w:p>
    <w:p w14:paraId="76141E61">
      <w:pPr>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4.具有良好的商业信誉和健全的财务会计制度；（①提供具有健全的财务会计制度的承诺函（原件）；②提供具有良好商业信誉的承诺函（原件））</w:t>
      </w:r>
    </w:p>
    <w:p w14:paraId="7CDE6014">
      <w:pPr>
        <w:pStyle w:val="4"/>
        <w:adjustRightInd w:val="0"/>
        <w:ind w:firstLine="480"/>
        <w:rPr>
          <w:rFonts w:ascii="宋体" w:hAnsi="宋体"/>
          <w:sz w:val="24"/>
        </w:rPr>
      </w:pPr>
      <w:r>
        <w:rPr>
          <w:rFonts w:ascii="宋体" w:hAnsi="宋体"/>
          <w:sz w:val="24"/>
        </w:rPr>
        <w:t>5</w:t>
      </w:r>
      <w:r>
        <w:rPr>
          <w:rFonts w:hint="eastAsia" w:ascii="宋体" w:hAnsi="宋体"/>
          <w:sz w:val="24"/>
        </w:rPr>
        <w:t>.具有履行合同所必需的设备和专业技术能力；（提供具有履行合同所必需的设备和专业技术能力承诺函（原件））</w:t>
      </w:r>
    </w:p>
    <w:p w14:paraId="7A18CE62">
      <w:pPr>
        <w:pStyle w:val="4"/>
        <w:adjustRightInd w:val="0"/>
        <w:ind w:firstLine="480"/>
        <w:rPr>
          <w:rFonts w:ascii="宋体" w:hAnsi="宋体"/>
          <w:sz w:val="24"/>
        </w:rPr>
      </w:pPr>
      <w:r>
        <w:rPr>
          <w:rFonts w:ascii="宋体" w:hAnsi="宋体"/>
          <w:sz w:val="24"/>
        </w:rPr>
        <w:t>6</w:t>
      </w:r>
      <w:r>
        <w:rPr>
          <w:rFonts w:hint="eastAsia" w:ascii="宋体" w:hAnsi="宋体"/>
          <w:sz w:val="24"/>
        </w:rPr>
        <w:t>.有依法缴纳税收和社会保障资金的良好记录；（①提供2022年至今任意一个月的纳税证明材料复印件或有依法缴纳税收良好记录的承诺函原件；（注：证明材料可为银行电子回单或税务部门出具的纳税证明或完税证明或有效票据的复印件）；②提供2022年至今任意一个月的社保缴纳证明材料复印件或有依法缴纳社会保障资金良好记录的承诺函原件；（注：证明材料为银行电子回单或社保部门出具的社保缴纳证明材料或有效票据复印件）；③依法免税和不需要缴纳社会保障资金的比选申请人，应提供相应文件证明（加盖比选申请人公章））</w:t>
      </w:r>
    </w:p>
    <w:p w14:paraId="24B26DD4">
      <w:pPr>
        <w:pStyle w:val="4"/>
        <w:adjustRightInd w:val="0"/>
        <w:ind w:firstLine="480"/>
        <w:rPr>
          <w:rFonts w:ascii="宋体" w:hAnsi="宋体"/>
          <w:sz w:val="24"/>
        </w:rPr>
      </w:pPr>
      <w:r>
        <w:rPr>
          <w:rFonts w:ascii="宋体" w:hAnsi="宋体"/>
          <w:sz w:val="24"/>
        </w:rPr>
        <w:t>7</w:t>
      </w:r>
      <w:r>
        <w:rPr>
          <w:rFonts w:hint="eastAsia" w:ascii="宋体" w:hAnsi="宋体"/>
          <w:sz w:val="24"/>
        </w:rPr>
        <w:t>.参加本次采购活动前三年内，在经营活动中没有重大违法记录；（提供参加本次采购活动前三年内，在经营活动中没有重大违法记录的承诺函（原件））</w:t>
      </w:r>
    </w:p>
    <w:p w14:paraId="6C2C2AF7">
      <w:pPr>
        <w:pStyle w:val="4"/>
        <w:adjustRightInd w:val="0"/>
        <w:ind w:firstLine="480"/>
        <w:rPr>
          <w:rFonts w:ascii="宋体" w:hAnsi="宋体"/>
          <w:sz w:val="24"/>
        </w:rPr>
      </w:pPr>
      <w:r>
        <w:rPr>
          <w:rFonts w:ascii="宋体" w:hAnsi="宋体"/>
          <w:sz w:val="24"/>
        </w:rPr>
        <w:t>8</w:t>
      </w:r>
      <w:r>
        <w:rPr>
          <w:rFonts w:hint="eastAsia" w:ascii="宋体" w:hAnsi="宋体"/>
          <w:sz w:val="24"/>
        </w:rPr>
        <w:t>.法律、行政法规规定的其他条件；（</w:t>
      </w:r>
      <w:r>
        <w:rPr>
          <w:rFonts w:hint="eastAsia" w:ascii="宋体" w:hAnsi="宋体" w:cs="宋体"/>
          <w:sz w:val="24"/>
        </w:rPr>
        <w:t>提供具备法律、行政法规规定的其他条件的承诺函；（原件）</w:t>
      </w:r>
      <w:r>
        <w:rPr>
          <w:rFonts w:hint="eastAsia" w:ascii="宋体" w:hAnsi="宋体"/>
          <w:sz w:val="24"/>
        </w:rPr>
        <w:t>）</w:t>
      </w:r>
    </w:p>
    <w:p w14:paraId="75793479">
      <w:pPr>
        <w:pStyle w:val="4"/>
        <w:adjustRightInd w:val="0"/>
        <w:ind w:firstLine="480"/>
        <w:rPr>
          <w:rFonts w:ascii="宋体" w:hAnsi="宋体"/>
          <w:sz w:val="24"/>
        </w:rPr>
      </w:pPr>
      <w:r>
        <w:rPr>
          <w:rFonts w:ascii="宋体" w:hAnsi="宋体"/>
          <w:sz w:val="24"/>
        </w:rPr>
        <w:t>9</w:t>
      </w:r>
      <w:r>
        <w:rPr>
          <w:rFonts w:hint="eastAsia" w:ascii="宋体" w:hAnsi="宋体"/>
          <w:sz w:val="24"/>
        </w:rPr>
        <w:t>.本次比选活动不接受联合体比选；</w:t>
      </w:r>
    </w:p>
    <w:p w14:paraId="45DEF1C7">
      <w:pPr>
        <w:pStyle w:val="4"/>
        <w:adjustRightInd w:val="0"/>
        <w:ind w:firstLine="480"/>
        <w:rPr>
          <w:rFonts w:ascii="宋体" w:hAnsi="宋体"/>
          <w:sz w:val="24"/>
        </w:rPr>
      </w:pPr>
      <w:r>
        <w:rPr>
          <w:rFonts w:ascii="宋体" w:hAnsi="宋体"/>
          <w:sz w:val="24"/>
        </w:rPr>
        <w:t>10</w:t>
      </w:r>
      <w:r>
        <w:rPr>
          <w:rFonts w:hint="eastAsia" w:ascii="宋体" w:hAnsi="宋体"/>
          <w:sz w:val="24"/>
        </w:rPr>
        <w:t>.按照本项目比选文件的规定购买了比选文件；</w:t>
      </w:r>
    </w:p>
    <w:p w14:paraId="5E6DF8E6">
      <w:pPr>
        <w:pStyle w:val="4"/>
        <w:adjustRightInd w:val="0"/>
        <w:ind w:firstLine="48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比选申请人自</w:t>
      </w:r>
      <w:r>
        <w:rPr>
          <w:rFonts w:ascii="宋体" w:hAnsi="宋体"/>
          <w:sz w:val="24"/>
        </w:rPr>
        <w:t xml:space="preserve"> 2021年7月1日至今有一个类似业绩。（类似业绩是指：合同金额≥100万元的酒店窗帘采购安装项目）</w:t>
      </w:r>
      <w:r>
        <w:rPr>
          <w:rFonts w:hint="eastAsia" w:ascii="宋体" w:hAnsi="宋体"/>
          <w:sz w:val="24"/>
        </w:rPr>
        <w:t>。注：</w:t>
      </w:r>
      <w:r>
        <w:rPr>
          <w:rFonts w:ascii="宋体" w:hAnsi="宋体"/>
          <w:sz w:val="24"/>
        </w:rPr>
        <w:t>1.业绩须提供合同协议书、中标（成交）通知书、设备进场验收证书、发票复印件加盖公章，提供以上其中任一项均有效。</w:t>
      </w:r>
    </w:p>
    <w:p w14:paraId="14EE47D2">
      <w:pPr>
        <w:pStyle w:val="4"/>
        <w:adjustRightInd w:val="0"/>
        <w:ind w:firstLine="480"/>
        <w:rPr>
          <w:rFonts w:ascii="宋体" w:hAnsi="宋体"/>
          <w:sz w:val="24"/>
        </w:rPr>
      </w:pPr>
      <w:r>
        <w:rPr>
          <w:rFonts w:ascii="宋体" w:hAnsi="宋体"/>
          <w:sz w:val="24"/>
        </w:rPr>
        <w:t>12</w:t>
      </w:r>
      <w:r>
        <w:rPr>
          <w:rFonts w:hint="eastAsia" w:ascii="宋体" w:hAnsi="宋体"/>
          <w:sz w:val="24"/>
        </w:rPr>
        <w:t>.本项目的特定资格要求：无。</w:t>
      </w:r>
    </w:p>
    <w:p w14:paraId="144605AE">
      <w:pPr>
        <w:adjustRightInd w:val="0"/>
        <w:spacing w:line="360" w:lineRule="auto"/>
        <w:ind w:firstLine="482" w:firstLineChars="200"/>
        <w:rPr>
          <w:rFonts w:ascii="宋体" w:hAnsi="宋体"/>
          <w:b/>
          <w:sz w:val="24"/>
          <w:szCs w:val="24"/>
        </w:rPr>
      </w:pPr>
      <w:r>
        <w:rPr>
          <w:rFonts w:hint="eastAsia" w:ascii="宋体" w:hAnsi="宋体"/>
          <w:b/>
          <w:sz w:val="24"/>
          <w:szCs w:val="24"/>
        </w:rPr>
        <w:t>七、比选文件领取时间、地点：</w:t>
      </w:r>
    </w:p>
    <w:p w14:paraId="5D549523">
      <w:pPr>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凡有意参加比选者，请于2024年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日至2024年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日登陆：天府阳光采购服务平台（网址： https://scig.tfygcgfw.com）下载比选文件资料（比选文件，费用：</w:t>
      </w:r>
      <w:r>
        <w:rPr>
          <w:rFonts w:hint="eastAsia" w:ascii="宋体" w:hAnsi="宋体" w:eastAsia="宋体" w:cs="Times New Roman"/>
          <w:sz w:val="24"/>
          <w:szCs w:val="24"/>
          <w:lang w:val="en-US" w:eastAsia="zh-CN"/>
        </w:rPr>
        <w:t>300</w:t>
      </w:r>
      <w:r>
        <w:rPr>
          <w:rFonts w:hint="eastAsia" w:ascii="宋体" w:hAnsi="宋体" w:eastAsia="宋体" w:cs="Times New Roman"/>
          <w:sz w:val="24"/>
          <w:szCs w:val="24"/>
        </w:rPr>
        <w:t>元/套），比选申请人需提前注册天府阳光采购服务平台（发放截止时间：2024年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17:00:00）。天府阳光采购服务平台为本项目报名的唯一渠道，采购人不提供邮寄等其他采购文件获取方式。（天府阳光采购服务平台注册操作流程请关注“天府阳光采购服务平台”公众号回复“供应商”获取注册指导书。比选文件费用缴纳详见“天府阳光采购服务平台操作手册”）</w:t>
      </w:r>
    </w:p>
    <w:p w14:paraId="10EA5102">
      <w:pPr>
        <w:adjustRightInd w:val="0"/>
        <w:spacing w:line="360" w:lineRule="auto"/>
        <w:ind w:firstLine="482" w:firstLineChars="200"/>
        <w:rPr>
          <w:rFonts w:ascii="宋体" w:hAnsi="宋体" w:cs="宋体"/>
          <w:sz w:val="24"/>
          <w:szCs w:val="24"/>
        </w:rPr>
      </w:pPr>
      <w:r>
        <w:rPr>
          <w:rFonts w:hint="eastAsia" w:ascii="宋体" w:hAnsi="宋体" w:cs="宋体"/>
          <w:b/>
          <w:sz w:val="24"/>
          <w:szCs w:val="24"/>
        </w:rPr>
        <w:t>八、递交比选申请文件截止时间和比选（开始）时间：</w:t>
      </w:r>
      <w:r>
        <w:rPr>
          <w:rFonts w:hint="eastAsia" w:ascii="宋体" w:hAnsi="宋体" w:cs="宋体"/>
          <w:b/>
          <w:bCs/>
          <w:sz w:val="24"/>
          <w:szCs w:val="24"/>
        </w:rPr>
        <w:t>2024年</w:t>
      </w:r>
      <w:r>
        <w:rPr>
          <w:rFonts w:hint="eastAsia" w:ascii="宋体" w:hAnsi="宋体" w:cs="宋体"/>
          <w:b/>
          <w:bCs/>
          <w:sz w:val="24"/>
          <w:szCs w:val="24"/>
          <w:lang w:val="en-US" w:eastAsia="zh-CN"/>
        </w:rPr>
        <w:t>9</w:t>
      </w:r>
      <w:r>
        <w:rPr>
          <w:rFonts w:hint="eastAsia" w:ascii="宋体" w:hAnsi="宋体" w:cs="宋体"/>
          <w:b/>
          <w:bCs/>
          <w:sz w:val="24"/>
          <w:szCs w:val="24"/>
        </w:rPr>
        <w:t>月</w:t>
      </w:r>
      <w:r>
        <w:rPr>
          <w:rFonts w:hint="eastAsia" w:ascii="宋体" w:hAnsi="宋体" w:cs="宋体"/>
          <w:b/>
          <w:bCs/>
          <w:sz w:val="24"/>
          <w:szCs w:val="24"/>
          <w:lang w:val="en-US" w:eastAsia="zh-CN"/>
        </w:rPr>
        <w:t>30</w:t>
      </w:r>
      <w:r>
        <w:rPr>
          <w:rFonts w:hint="eastAsia" w:ascii="宋体" w:hAnsi="宋体" w:cs="宋体"/>
          <w:b/>
          <w:bCs/>
          <w:sz w:val="24"/>
          <w:szCs w:val="24"/>
        </w:rPr>
        <w:t>日</w:t>
      </w:r>
      <w:r>
        <w:rPr>
          <w:rFonts w:hint="eastAsia" w:ascii="宋体" w:hAnsi="宋体" w:cs="宋体"/>
          <w:b/>
          <w:sz w:val="24"/>
          <w:szCs w:val="24"/>
          <w:lang w:val="en-US" w:eastAsia="zh-CN"/>
        </w:rPr>
        <w:t>11</w:t>
      </w:r>
      <w:r>
        <w:rPr>
          <w:rFonts w:hint="eastAsia" w:ascii="宋体" w:hAnsi="宋体" w:cs="宋体"/>
          <w:b/>
          <w:sz w:val="24"/>
          <w:szCs w:val="24"/>
        </w:rPr>
        <w:t>:00:00（北京时间）</w:t>
      </w:r>
      <w:r>
        <w:rPr>
          <w:rFonts w:hint="eastAsia" w:ascii="宋体" w:hAnsi="宋体" w:cs="宋体"/>
          <w:sz w:val="24"/>
          <w:szCs w:val="24"/>
        </w:rPr>
        <w:t>。</w:t>
      </w:r>
    </w:p>
    <w:p w14:paraId="083285C8">
      <w:pPr>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比选申请文件必须在递交比选申请文件截止时间前送达比选地点。逾期送达或密封和标注不符合比选文件规定的比选申请文件恕不接受。本次比选不接受邮寄的比选申请文件。</w:t>
      </w:r>
    </w:p>
    <w:p w14:paraId="15430B26">
      <w:pPr>
        <w:adjustRightInd w:val="0"/>
        <w:spacing w:line="360" w:lineRule="auto"/>
        <w:ind w:firstLine="482" w:firstLineChars="200"/>
        <w:rPr>
          <w:rFonts w:ascii="宋体" w:hAnsi="宋体"/>
          <w:b/>
          <w:bCs/>
          <w:sz w:val="24"/>
          <w:szCs w:val="24"/>
        </w:rPr>
      </w:pPr>
      <w:r>
        <w:rPr>
          <w:rFonts w:hint="eastAsia" w:ascii="宋体" w:hAnsi="宋体"/>
          <w:b/>
          <w:sz w:val="24"/>
          <w:szCs w:val="24"/>
        </w:rPr>
        <w:t>九、比选</w:t>
      </w:r>
      <w:r>
        <w:rPr>
          <w:rFonts w:ascii="宋体" w:hAnsi="宋体"/>
          <w:b/>
          <w:sz w:val="24"/>
          <w:szCs w:val="24"/>
        </w:rPr>
        <w:t>地点</w:t>
      </w:r>
      <w:r>
        <w:rPr>
          <w:rFonts w:hint="eastAsia" w:ascii="宋体" w:hAnsi="宋体" w:cs="宋体"/>
          <w:b/>
          <w:bCs/>
          <w:sz w:val="24"/>
          <w:szCs w:val="24"/>
        </w:rPr>
        <w:t>（比选申请文件递交地点）</w:t>
      </w:r>
      <w:r>
        <w:rPr>
          <w:rFonts w:hint="eastAsia" w:ascii="宋体" w:hAnsi="宋体" w:cs="宋体"/>
          <w:sz w:val="24"/>
          <w:szCs w:val="24"/>
        </w:rPr>
        <w:t>：</w:t>
      </w:r>
      <w:r>
        <w:rPr>
          <w:rFonts w:hint="eastAsia" w:ascii="宋体" w:hAnsi="宋体" w:cs="宋体"/>
          <w:b/>
          <w:bCs/>
          <w:sz w:val="24"/>
          <w:szCs w:val="24"/>
        </w:rPr>
        <w:t>成都市金牛区茶店子西街36号金璐天下1栋2单元1819室。</w:t>
      </w:r>
    </w:p>
    <w:p w14:paraId="480F5AD7">
      <w:pPr>
        <w:tabs>
          <w:tab w:val="left" w:pos="2310"/>
        </w:tabs>
        <w:adjustRightInd w:val="0"/>
        <w:spacing w:line="360" w:lineRule="auto"/>
        <w:ind w:firstLine="482" w:firstLineChars="200"/>
        <w:rPr>
          <w:rFonts w:ascii="宋体" w:hAnsi="宋体"/>
          <w:b/>
          <w:sz w:val="24"/>
          <w:szCs w:val="24"/>
        </w:rPr>
      </w:pPr>
      <w:r>
        <w:rPr>
          <w:rFonts w:hint="eastAsia" w:ascii="宋体" w:hAnsi="宋体"/>
          <w:b/>
          <w:sz w:val="24"/>
          <w:szCs w:val="24"/>
        </w:rPr>
        <w:t>十、公告邀请方式：</w:t>
      </w:r>
    </w:p>
    <w:p w14:paraId="101CC020">
      <w:pPr>
        <w:tabs>
          <w:tab w:val="left" w:pos="2310"/>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邀请将在四川省投资集团有限责任公司官网（网址：https://www.invest.com.cn/）、四川川投田湾河开发有限责任公司官网（网址：https://twh.invest.com.cn/）及天府阳光采购平台（网址：https://www.tfygcgfw.com/）网上以公告形式发布。</w:t>
      </w:r>
    </w:p>
    <w:p w14:paraId="3A03532F">
      <w:pPr>
        <w:tabs>
          <w:tab w:val="left" w:pos="2310"/>
        </w:tabs>
        <w:adjustRightInd w:val="0"/>
        <w:spacing w:line="360" w:lineRule="auto"/>
        <w:ind w:firstLine="482" w:firstLineChars="200"/>
        <w:rPr>
          <w:rFonts w:ascii="宋体" w:hAnsi="宋体"/>
          <w:b/>
          <w:sz w:val="24"/>
          <w:szCs w:val="24"/>
        </w:rPr>
      </w:pPr>
      <w:r>
        <w:rPr>
          <w:rFonts w:hint="eastAsia" w:ascii="宋体" w:hAnsi="宋体"/>
          <w:b/>
          <w:sz w:val="24"/>
          <w:szCs w:val="24"/>
        </w:rPr>
        <w:t>十一、联系方式</w:t>
      </w:r>
    </w:p>
    <w:p w14:paraId="2C9AF776">
      <w:pPr>
        <w:pStyle w:val="4"/>
        <w:adjustRightInd w:val="0"/>
        <w:ind w:firstLine="482"/>
        <w:rPr>
          <w:rFonts w:ascii="宋体" w:hAnsi="宋体" w:cs="宋体"/>
          <w:b/>
          <w:sz w:val="24"/>
        </w:rPr>
      </w:pPr>
      <w:r>
        <w:rPr>
          <w:rFonts w:hint="eastAsia" w:ascii="宋体" w:hAnsi="宋体" w:cs="宋体"/>
          <w:b/>
          <w:sz w:val="24"/>
        </w:rPr>
        <w:t xml:space="preserve">采购人：四川田湾河旅游开发有限责任公司 </w:t>
      </w:r>
    </w:p>
    <w:p w14:paraId="501424FC">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通讯地址：四川省雅安市石棉县草科乡祥福街89号</w:t>
      </w:r>
    </w:p>
    <w:p w14:paraId="2FDBBD7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人：周老师</w:t>
      </w:r>
      <w:r>
        <w:rPr>
          <w:rFonts w:hint="eastAsia" w:ascii="宋体" w:hAnsi="宋体" w:eastAsia="宋体" w:cs="Times New Roman"/>
          <w:sz w:val="24"/>
          <w:szCs w:val="24"/>
        </w:rPr>
        <w:tab/>
      </w:r>
    </w:p>
    <w:p w14:paraId="1BFFBFD1">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联系电话：0835-8850003</w:t>
      </w:r>
    </w:p>
    <w:p w14:paraId="3D6E8300">
      <w:pPr>
        <w:tabs>
          <w:tab w:val="left" w:pos="5138"/>
        </w:tabs>
        <w:adjustRightInd w:val="0"/>
        <w:spacing w:line="360" w:lineRule="auto"/>
        <w:ind w:firstLine="482" w:firstLineChars="200"/>
        <w:rPr>
          <w:rFonts w:ascii="宋体" w:hAnsi="宋体" w:cs="宋体"/>
          <w:b/>
          <w:sz w:val="24"/>
        </w:rPr>
      </w:pPr>
      <w:r>
        <w:rPr>
          <w:rFonts w:hint="eastAsia" w:ascii="宋体" w:hAnsi="宋体" w:cs="宋体"/>
          <w:b/>
          <w:sz w:val="24"/>
        </w:rPr>
        <w:t xml:space="preserve">采购代理机构：四川思渠国际招标有限公司 </w:t>
      </w:r>
    </w:p>
    <w:p w14:paraId="53A47B2E">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账户名称：四川思渠国际招标有限公司</w:t>
      </w:r>
    </w:p>
    <w:p w14:paraId="681667EE">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账    号：4402 2210 1910 0036 882</w:t>
      </w:r>
    </w:p>
    <w:p w14:paraId="3E9DF598">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开 户 行：中国工商银行股份有限公司成都茶店子支行</w:t>
      </w:r>
    </w:p>
    <w:p w14:paraId="4CE3A3C8">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地    址：成都市金牛区茶店子西街36号金璐天下1栋2单元1819室</w:t>
      </w:r>
    </w:p>
    <w:p w14:paraId="540F0825">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报名咨询联系人：刘女士                 电话：028-83418012</w:t>
      </w:r>
    </w:p>
    <w:p w14:paraId="5FB86123">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财务咨询联系人：艾女士                 电话：028-81131330</w:t>
      </w:r>
    </w:p>
    <w:p w14:paraId="3F73528F">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项目咨询联系人：1.项目负责：伍毅,隆清泉；2.技术审核：刘洋；</w:t>
      </w:r>
    </w:p>
    <w:p w14:paraId="4632FF6E">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电话：1.项目负责：028-81132550；2.公司监察合规部（投诉、举报）电话：028-62306011</w:t>
      </w:r>
    </w:p>
    <w:p w14:paraId="2D7E03BE">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传    真：028－87651857</w:t>
      </w:r>
    </w:p>
    <w:p w14:paraId="56624F43">
      <w:pPr>
        <w:tabs>
          <w:tab w:val="left" w:pos="5138"/>
        </w:tabs>
        <w:adjustRightIn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电子邮件：siqugongsi@163.com</w:t>
      </w:r>
    </w:p>
    <w:p w14:paraId="660C797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WM4NWYxNTBlNDE3MTE3YjRlZDY1MDJhOGQyMzQifQ=="/>
  </w:docVars>
  <w:rsids>
    <w:rsidRoot w:val="17B66A36"/>
    <w:rsid w:val="17B6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2024-09-14T08:30:00Z</dcterms:created>
  <dc:creator>LONG</dc:creator>
  <cp:lastModifiedBy>LONG</cp:lastModifiedBy>
  <dcterms:modified xsi:type="dcterms:W3CDTF">2024-09-14T08:31:48Z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060E709D7F3045F7B3D8869D4044C167_11</vt:lpwstr>
  </property>
</Properties>
</file>