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3F552">
      <w:pPr>
        <w:adjustRightInd w:val="0"/>
        <w:snapToGrid w:val="0"/>
        <w:spacing w:line="560" w:lineRule="exact"/>
        <w:ind w:firstLine="0" w:firstLineChars="0"/>
        <w:jc w:val="left"/>
        <w:rPr>
          <w:rFonts w:hint="eastAsia" w:ascii="仿宋" w:hAnsi="仿宋" w:eastAsia="仿宋"/>
          <w:b/>
          <w:bCs/>
          <w:sz w:val="32"/>
          <w:szCs w:val="32"/>
        </w:rPr>
      </w:pPr>
      <w:r>
        <w:rPr>
          <w:rFonts w:hint="eastAsia" w:ascii="仿宋" w:hAnsi="仿宋" w:eastAsia="仿宋"/>
          <w:b/>
          <w:bCs/>
          <w:sz w:val="32"/>
          <w:szCs w:val="32"/>
        </w:rPr>
        <w:t>附件1：</w:t>
      </w:r>
    </w:p>
    <w:p w14:paraId="247AF5AC">
      <w:pPr>
        <w:spacing w:line="440" w:lineRule="atLeast"/>
        <w:jc w:val="center"/>
        <w:rPr>
          <w:rFonts w:hint="eastAsia" w:ascii="仿宋" w:hAnsi="仿宋" w:eastAsia="仿宋"/>
          <w:b/>
          <w:sz w:val="40"/>
          <w:szCs w:val="40"/>
        </w:rPr>
      </w:pPr>
      <w:bookmarkStart w:id="0" w:name="_Hlk76482415"/>
      <w:bookmarkStart w:id="1" w:name="_Hlk128424819"/>
      <w:r>
        <w:rPr>
          <w:rFonts w:hint="eastAsia" w:ascii="仿宋" w:hAnsi="仿宋" w:eastAsia="仿宋"/>
          <w:b/>
          <w:sz w:val="40"/>
          <w:szCs w:val="40"/>
        </w:rPr>
        <w:t>环贡嘎旅游田湾河景区石棉县草科温泉康养小镇建设项目一期温泉水入河排污口设置论证</w:t>
      </w:r>
    </w:p>
    <w:p w14:paraId="6F680A11">
      <w:pPr>
        <w:spacing w:line="440" w:lineRule="atLeast"/>
        <w:jc w:val="center"/>
        <w:rPr>
          <w:rFonts w:hint="eastAsia" w:ascii="仿宋" w:hAnsi="仿宋" w:eastAsia="仿宋"/>
          <w:sz w:val="36"/>
        </w:rPr>
      </w:pPr>
      <w:r>
        <w:rPr>
          <w:rFonts w:hint="eastAsia" w:ascii="仿宋" w:hAnsi="仿宋" w:eastAsia="仿宋"/>
          <w:b/>
          <w:sz w:val="40"/>
          <w:szCs w:val="40"/>
        </w:rPr>
        <w:t>项目报价单</w:t>
      </w:r>
      <w:bookmarkEnd w:id="0"/>
      <w:bookmarkEnd w:id="1"/>
    </w:p>
    <w:p w14:paraId="3E3D8551">
      <w:pPr>
        <w:adjustRightInd w:val="0"/>
        <w:snapToGrid w:val="0"/>
        <w:spacing w:line="360" w:lineRule="auto"/>
        <w:rPr>
          <w:rFonts w:hint="eastAsia" w:ascii="宋体" w:hAnsi="宋体" w:cs="宋体"/>
          <w:sz w:val="32"/>
          <w:szCs w:val="22"/>
        </w:rPr>
      </w:pPr>
    </w:p>
    <w:p w14:paraId="6F80AF14">
      <w:pPr>
        <w:adjustRightInd w:val="0"/>
        <w:snapToGrid w:val="0"/>
        <w:spacing w:line="360" w:lineRule="auto"/>
        <w:rPr>
          <w:rFonts w:hint="eastAsia" w:ascii="宋体" w:hAnsi="宋体" w:cs="宋体"/>
          <w:sz w:val="32"/>
          <w:szCs w:val="22"/>
        </w:rPr>
      </w:pPr>
      <w:r>
        <w:rPr>
          <w:rFonts w:hint="eastAsia" w:ascii="宋体" w:hAnsi="宋体" w:cs="宋体"/>
          <w:sz w:val="32"/>
          <w:szCs w:val="22"/>
        </w:rPr>
        <w:t>四川田湾河旅游开发有限责任公司：</w:t>
      </w:r>
    </w:p>
    <w:p w14:paraId="523F90AD">
      <w:pPr>
        <w:adjustRightInd w:val="0"/>
        <w:snapToGrid w:val="0"/>
        <w:spacing w:line="360" w:lineRule="auto"/>
        <w:ind w:firstLine="640" w:firstLineChars="200"/>
        <w:rPr>
          <w:rFonts w:hint="eastAsia" w:ascii="宋体" w:hAnsi="宋体" w:cs="宋体"/>
          <w:sz w:val="32"/>
          <w:szCs w:val="22"/>
        </w:rPr>
      </w:pPr>
      <w:r>
        <w:rPr>
          <w:rFonts w:hint="eastAsia" w:ascii="宋体" w:hAnsi="宋体" w:cs="宋体"/>
          <w:sz w:val="32"/>
          <w:szCs w:val="22"/>
        </w:rPr>
        <w:t>根据贵公司环贡嘎旅游田湾河景区石棉县草科温泉康养小</w:t>
      </w:r>
    </w:p>
    <w:p w14:paraId="23822AB2">
      <w:pPr>
        <w:adjustRightInd w:val="0"/>
        <w:snapToGrid w:val="0"/>
        <w:spacing w:line="360" w:lineRule="auto"/>
        <w:rPr>
          <w:rFonts w:hint="eastAsia" w:ascii="宋体" w:hAnsi="宋体" w:cs="宋体"/>
          <w:sz w:val="32"/>
          <w:szCs w:val="22"/>
        </w:rPr>
      </w:pPr>
      <w:r>
        <w:rPr>
          <w:rFonts w:hint="eastAsia" w:ascii="宋体" w:hAnsi="宋体" w:cs="宋体"/>
          <w:sz w:val="32"/>
          <w:szCs w:val="22"/>
        </w:rPr>
        <w:t>镇建设项目一期温泉水入河排污口设置论证要求，我公司报价如下：</w:t>
      </w:r>
    </w:p>
    <w:p w14:paraId="1A320DA7">
      <w:pPr>
        <w:spacing w:after="156" w:afterLines="50" w:line="440" w:lineRule="atLeast"/>
        <w:jc w:val="center"/>
        <w:rPr>
          <w:rFonts w:hint="eastAsia" w:ascii="仿宋_GB2312" w:hAnsi="仿宋"/>
          <w:b/>
          <w:sz w:val="36"/>
          <w:szCs w:val="36"/>
        </w:rPr>
      </w:pPr>
      <w:r>
        <w:rPr>
          <w:rFonts w:hint="eastAsia" w:ascii="仿宋_GB2312" w:hAnsi="仿宋"/>
          <w:b/>
          <w:sz w:val="36"/>
          <w:szCs w:val="36"/>
        </w:rPr>
        <w:t>报价清单</w:t>
      </w:r>
    </w:p>
    <w:tbl>
      <w:tblPr>
        <w:tblStyle w:val="11"/>
        <w:tblW w:w="9004" w:type="dxa"/>
        <w:jc w:val="center"/>
        <w:tblLayout w:type="fixed"/>
        <w:tblCellMar>
          <w:top w:w="0" w:type="dxa"/>
          <w:left w:w="108" w:type="dxa"/>
          <w:bottom w:w="0" w:type="dxa"/>
          <w:right w:w="108" w:type="dxa"/>
        </w:tblCellMar>
      </w:tblPr>
      <w:tblGrid>
        <w:gridCol w:w="2142"/>
        <w:gridCol w:w="2373"/>
        <w:gridCol w:w="1320"/>
        <w:gridCol w:w="1404"/>
        <w:gridCol w:w="1032"/>
        <w:gridCol w:w="733"/>
      </w:tblGrid>
      <w:tr w14:paraId="089D692C">
        <w:tblPrEx>
          <w:tblCellMar>
            <w:top w:w="0" w:type="dxa"/>
            <w:left w:w="108" w:type="dxa"/>
            <w:bottom w:w="0" w:type="dxa"/>
            <w:right w:w="108" w:type="dxa"/>
          </w:tblCellMar>
        </w:tblPrEx>
        <w:trPr>
          <w:trHeight w:val="802" w:hRule="atLeast"/>
          <w:jc w:val="center"/>
        </w:trPr>
        <w:tc>
          <w:tcPr>
            <w:tcW w:w="2142" w:type="dxa"/>
            <w:vMerge w:val="restart"/>
            <w:tcBorders>
              <w:top w:val="single" w:color="auto" w:sz="4" w:space="0"/>
              <w:left w:val="single" w:color="auto" w:sz="4" w:space="0"/>
              <w:bottom w:val="single" w:color="000000" w:sz="4" w:space="0"/>
              <w:right w:val="single" w:color="auto" w:sz="4" w:space="0"/>
            </w:tcBorders>
            <w:vAlign w:val="center"/>
          </w:tcPr>
          <w:p w14:paraId="1705E584">
            <w:pPr>
              <w:adjustRightInd w:val="0"/>
              <w:snapToGrid w:val="0"/>
              <w:spacing w:line="360" w:lineRule="auto"/>
              <w:ind w:firstLine="480" w:firstLineChars="200"/>
              <w:jc w:val="center"/>
              <w:rPr>
                <w:rFonts w:hint="eastAsia" w:ascii="宋体" w:hAnsi="宋体" w:cs="宋体"/>
                <w:sz w:val="24"/>
              </w:rPr>
            </w:pPr>
            <w:r>
              <w:rPr>
                <w:rFonts w:hint="eastAsia" w:ascii="宋体" w:hAnsi="宋体" w:cs="宋体"/>
                <w:sz w:val="24"/>
              </w:rPr>
              <w:t>项目名称</w:t>
            </w:r>
          </w:p>
        </w:tc>
        <w:tc>
          <w:tcPr>
            <w:tcW w:w="2373" w:type="dxa"/>
            <w:vMerge w:val="restart"/>
            <w:tcBorders>
              <w:top w:val="single" w:color="auto" w:sz="4" w:space="0"/>
              <w:left w:val="single" w:color="auto" w:sz="4" w:space="0"/>
              <w:bottom w:val="single" w:color="000000" w:sz="4" w:space="0"/>
              <w:right w:val="single" w:color="auto" w:sz="4" w:space="0"/>
            </w:tcBorders>
            <w:vAlign w:val="center"/>
          </w:tcPr>
          <w:p w14:paraId="76669482">
            <w:pPr>
              <w:adjustRightInd w:val="0"/>
              <w:snapToGrid w:val="0"/>
              <w:spacing w:line="360" w:lineRule="auto"/>
              <w:jc w:val="center"/>
              <w:rPr>
                <w:rFonts w:hint="eastAsia" w:ascii="宋体" w:hAnsi="宋体" w:cs="宋体"/>
                <w:sz w:val="24"/>
              </w:rPr>
            </w:pPr>
            <w:r>
              <w:rPr>
                <w:rFonts w:hint="eastAsia" w:ascii="宋体" w:hAnsi="宋体" w:cs="宋体"/>
                <w:sz w:val="24"/>
              </w:rPr>
              <w:t>内容</w:t>
            </w:r>
          </w:p>
        </w:tc>
        <w:tc>
          <w:tcPr>
            <w:tcW w:w="1320" w:type="dxa"/>
            <w:vMerge w:val="restart"/>
            <w:tcBorders>
              <w:top w:val="single" w:color="auto" w:sz="4" w:space="0"/>
              <w:left w:val="single" w:color="auto" w:sz="4" w:space="0"/>
              <w:bottom w:val="single" w:color="000000" w:sz="4" w:space="0"/>
              <w:right w:val="single" w:color="auto" w:sz="4" w:space="0"/>
            </w:tcBorders>
            <w:vAlign w:val="center"/>
          </w:tcPr>
          <w:p w14:paraId="77B46C87">
            <w:pPr>
              <w:adjustRightInd w:val="0"/>
              <w:snapToGrid w:val="0"/>
              <w:spacing w:line="360" w:lineRule="auto"/>
              <w:jc w:val="center"/>
              <w:rPr>
                <w:rFonts w:hint="eastAsia" w:ascii="宋体" w:hAnsi="宋体" w:cs="宋体"/>
                <w:sz w:val="24"/>
              </w:rPr>
            </w:pPr>
            <w:r>
              <w:rPr>
                <w:rFonts w:hint="eastAsia" w:ascii="宋体" w:hAnsi="宋体" w:cs="宋体"/>
                <w:sz w:val="24"/>
              </w:rPr>
              <w:t>不含税全费用总价（元）</w:t>
            </w:r>
          </w:p>
        </w:tc>
        <w:tc>
          <w:tcPr>
            <w:tcW w:w="1404" w:type="dxa"/>
            <w:tcBorders>
              <w:top w:val="single" w:color="auto" w:sz="4" w:space="0"/>
              <w:left w:val="nil"/>
              <w:bottom w:val="single" w:color="auto" w:sz="4" w:space="0"/>
              <w:right w:val="single" w:color="auto" w:sz="4" w:space="0"/>
            </w:tcBorders>
            <w:vAlign w:val="center"/>
          </w:tcPr>
          <w:p w14:paraId="22BB0FA1">
            <w:pPr>
              <w:adjustRightInd w:val="0"/>
              <w:snapToGrid w:val="0"/>
              <w:spacing w:line="360" w:lineRule="auto"/>
              <w:jc w:val="center"/>
              <w:rPr>
                <w:rFonts w:hint="eastAsia" w:ascii="宋体" w:hAnsi="宋体" w:cs="宋体"/>
                <w:sz w:val="24"/>
              </w:rPr>
            </w:pPr>
            <w:r>
              <w:rPr>
                <w:rFonts w:hint="eastAsia" w:ascii="宋体" w:hAnsi="宋体" w:cs="宋体"/>
                <w:sz w:val="24"/>
              </w:rPr>
              <w:t>税金（元）</w:t>
            </w:r>
          </w:p>
        </w:tc>
        <w:tc>
          <w:tcPr>
            <w:tcW w:w="1032" w:type="dxa"/>
            <w:vMerge w:val="restart"/>
            <w:tcBorders>
              <w:top w:val="single" w:color="auto" w:sz="4" w:space="0"/>
              <w:left w:val="single" w:color="auto" w:sz="4" w:space="0"/>
              <w:bottom w:val="single" w:color="000000" w:sz="4" w:space="0"/>
              <w:right w:val="single" w:color="auto" w:sz="4" w:space="0"/>
            </w:tcBorders>
            <w:vAlign w:val="center"/>
          </w:tcPr>
          <w:p w14:paraId="2813167F">
            <w:pPr>
              <w:adjustRightInd w:val="0"/>
              <w:snapToGrid w:val="0"/>
              <w:spacing w:line="360" w:lineRule="auto"/>
              <w:jc w:val="center"/>
              <w:rPr>
                <w:rFonts w:hint="eastAsia" w:ascii="宋体" w:hAnsi="宋体" w:cs="宋体"/>
                <w:sz w:val="24"/>
              </w:rPr>
            </w:pPr>
            <w:r>
              <w:rPr>
                <w:rFonts w:hint="eastAsia" w:ascii="宋体" w:hAnsi="宋体" w:cs="宋体"/>
                <w:sz w:val="24"/>
              </w:rPr>
              <w:t>含税</w:t>
            </w:r>
          </w:p>
          <w:p w14:paraId="07429453">
            <w:pPr>
              <w:adjustRightInd w:val="0"/>
              <w:snapToGrid w:val="0"/>
              <w:spacing w:line="360" w:lineRule="auto"/>
              <w:jc w:val="center"/>
              <w:rPr>
                <w:rFonts w:hint="eastAsia" w:ascii="宋体" w:hAnsi="宋体" w:cs="宋体"/>
                <w:sz w:val="24"/>
              </w:rPr>
            </w:pPr>
            <w:r>
              <w:rPr>
                <w:rFonts w:hint="eastAsia" w:ascii="宋体" w:hAnsi="宋体" w:cs="宋体"/>
                <w:sz w:val="24"/>
              </w:rPr>
              <w:t>总价（元）</w:t>
            </w:r>
          </w:p>
        </w:tc>
        <w:tc>
          <w:tcPr>
            <w:tcW w:w="733" w:type="dxa"/>
            <w:vMerge w:val="restart"/>
            <w:tcBorders>
              <w:top w:val="single" w:color="auto" w:sz="4" w:space="0"/>
              <w:left w:val="single" w:color="auto" w:sz="4" w:space="0"/>
              <w:bottom w:val="single" w:color="000000" w:sz="4" w:space="0"/>
              <w:right w:val="single" w:color="auto" w:sz="4" w:space="0"/>
            </w:tcBorders>
            <w:vAlign w:val="center"/>
          </w:tcPr>
          <w:p w14:paraId="040AA6E9">
            <w:pPr>
              <w:adjustRightInd w:val="0"/>
              <w:snapToGrid w:val="0"/>
              <w:spacing w:line="360" w:lineRule="auto"/>
              <w:jc w:val="center"/>
              <w:rPr>
                <w:rFonts w:hint="eastAsia" w:ascii="宋体" w:hAnsi="宋体" w:cs="宋体"/>
                <w:sz w:val="24"/>
              </w:rPr>
            </w:pPr>
            <w:r>
              <w:rPr>
                <w:rFonts w:hint="eastAsia" w:ascii="宋体" w:hAnsi="宋体" w:cs="宋体"/>
                <w:sz w:val="24"/>
              </w:rPr>
              <w:t>备注</w:t>
            </w:r>
          </w:p>
        </w:tc>
      </w:tr>
      <w:tr w14:paraId="4E1140FC">
        <w:tblPrEx>
          <w:tblCellMar>
            <w:top w:w="0" w:type="dxa"/>
            <w:left w:w="108" w:type="dxa"/>
            <w:bottom w:w="0" w:type="dxa"/>
            <w:right w:w="108" w:type="dxa"/>
          </w:tblCellMar>
        </w:tblPrEx>
        <w:trPr>
          <w:trHeight w:val="688" w:hRule="atLeast"/>
          <w:jc w:val="center"/>
        </w:trPr>
        <w:tc>
          <w:tcPr>
            <w:tcW w:w="2142" w:type="dxa"/>
            <w:vMerge w:val="continue"/>
            <w:tcBorders>
              <w:top w:val="single" w:color="auto" w:sz="4" w:space="0"/>
              <w:left w:val="single" w:color="auto" w:sz="4" w:space="0"/>
              <w:bottom w:val="single" w:color="000000" w:sz="4" w:space="0"/>
              <w:right w:val="single" w:color="auto" w:sz="4" w:space="0"/>
            </w:tcBorders>
            <w:vAlign w:val="center"/>
          </w:tcPr>
          <w:p w14:paraId="1943BA6F">
            <w:pPr>
              <w:adjustRightInd w:val="0"/>
              <w:snapToGrid w:val="0"/>
              <w:spacing w:line="360" w:lineRule="auto"/>
              <w:ind w:firstLine="480" w:firstLineChars="200"/>
              <w:rPr>
                <w:rFonts w:hint="eastAsia" w:ascii="宋体" w:hAnsi="宋体" w:cs="宋体"/>
                <w:sz w:val="24"/>
              </w:rPr>
            </w:pPr>
          </w:p>
        </w:tc>
        <w:tc>
          <w:tcPr>
            <w:tcW w:w="2373" w:type="dxa"/>
            <w:vMerge w:val="continue"/>
            <w:tcBorders>
              <w:top w:val="single" w:color="auto" w:sz="4" w:space="0"/>
              <w:left w:val="single" w:color="auto" w:sz="4" w:space="0"/>
              <w:bottom w:val="single" w:color="000000" w:sz="4" w:space="0"/>
              <w:right w:val="single" w:color="auto" w:sz="4" w:space="0"/>
            </w:tcBorders>
            <w:vAlign w:val="center"/>
          </w:tcPr>
          <w:p w14:paraId="41E11660">
            <w:pPr>
              <w:adjustRightInd w:val="0"/>
              <w:snapToGrid w:val="0"/>
              <w:spacing w:line="360" w:lineRule="auto"/>
              <w:ind w:firstLine="480" w:firstLineChars="200"/>
              <w:rPr>
                <w:rFonts w:hint="eastAsia" w:ascii="宋体" w:hAnsi="宋体" w:cs="宋体"/>
                <w:sz w:val="24"/>
              </w:rPr>
            </w:pPr>
          </w:p>
        </w:tc>
        <w:tc>
          <w:tcPr>
            <w:tcW w:w="1320" w:type="dxa"/>
            <w:vMerge w:val="continue"/>
            <w:tcBorders>
              <w:top w:val="single" w:color="auto" w:sz="4" w:space="0"/>
              <w:left w:val="single" w:color="auto" w:sz="4" w:space="0"/>
              <w:bottom w:val="single" w:color="000000" w:sz="4" w:space="0"/>
              <w:right w:val="single" w:color="auto" w:sz="4" w:space="0"/>
            </w:tcBorders>
            <w:vAlign w:val="center"/>
          </w:tcPr>
          <w:p w14:paraId="289FB102">
            <w:pPr>
              <w:adjustRightInd w:val="0"/>
              <w:snapToGrid w:val="0"/>
              <w:spacing w:line="360" w:lineRule="auto"/>
              <w:ind w:firstLine="480" w:firstLineChars="200"/>
              <w:rPr>
                <w:rFonts w:hint="eastAsia" w:ascii="宋体" w:hAnsi="宋体" w:cs="宋体"/>
                <w:sz w:val="24"/>
              </w:rPr>
            </w:pPr>
          </w:p>
        </w:tc>
        <w:tc>
          <w:tcPr>
            <w:tcW w:w="1404" w:type="dxa"/>
            <w:tcBorders>
              <w:top w:val="nil"/>
              <w:left w:val="nil"/>
              <w:bottom w:val="single" w:color="auto" w:sz="4" w:space="0"/>
              <w:right w:val="single" w:color="auto" w:sz="4" w:space="0"/>
            </w:tcBorders>
            <w:vAlign w:val="center"/>
          </w:tcPr>
          <w:p w14:paraId="4AE900E3">
            <w:pPr>
              <w:adjustRightInd w:val="0"/>
              <w:snapToGrid w:val="0"/>
              <w:spacing w:line="360" w:lineRule="auto"/>
              <w:ind w:firstLine="420" w:firstLineChars="200"/>
              <w:rPr>
                <w:rFonts w:hint="eastAsia" w:ascii="仿宋_GB2312" w:hAnsi="等线" w:cs="宋体"/>
                <w:color w:val="000000"/>
                <w:kern w:val="0"/>
                <w:szCs w:val="21"/>
                <w:u w:val="single"/>
              </w:rPr>
            </w:pPr>
          </w:p>
          <w:p w14:paraId="3DBB817C">
            <w:pPr>
              <w:adjustRightInd w:val="0"/>
              <w:snapToGrid w:val="0"/>
              <w:spacing w:line="360" w:lineRule="auto"/>
              <w:rPr>
                <w:rFonts w:hint="eastAsia" w:ascii="宋体" w:hAnsi="宋体" w:cs="宋体"/>
                <w:sz w:val="24"/>
              </w:rPr>
            </w:pPr>
            <w:r>
              <w:rPr>
                <w:rFonts w:hint="eastAsia" w:ascii="仿宋_GB2312" w:hAnsi="等线" w:cs="宋体"/>
                <w:color w:val="000000"/>
                <w:kern w:val="0"/>
                <w:szCs w:val="21"/>
                <w:u w:val="single"/>
              </w:rPr>
              <w:t xml:space="preserve">       %</w:t>
            </w:r>
            <w:r>
              <w:rPr>
                <w:rFonts w:hint="eastAsia" w:ascii="宋体" w:hAnsi="宋体" w:cs="宋体"/>
                <w:sz w:val="24"/>
              </w:rPr>
              <w:t xml:space="preserve">      </w:t>
            </w:r>
          </w:p>
        </w:tc>
        <w:tc>
          <w:tcPr>
            <w:tcW w:w="1032" w:type="dxa"/>
            <w:vMerge w:val="continue"/>
            <w:tcBorders>
              <w:top w:val="single" w:color="auto" w:sz="4" w:space="0"/>
              <w:left w:val="single" w:color="auto" w:sz="4" w:space="0"/>
              <w:bottom w:val="single" w:color="000000" w:sz="4" w:space="0"/>
              <w:right w:val="single" w:color="auto" w:sz="4" w:space="0"/>
            </w:tcBorders>
            <w:vAlign w:val="center"/>
          </w:tcPr>
          <w:p w14:paraId="355CAEF8">
            <w:pPr>
              <w:adjustRightInd w:val="0"/>
              <w:snapToGrid w:val="0"/>
              <w:spacing w:line="360" w:lineRule="auto"/>
              <w:ind w:firstLine="480" w:firstLineChars="200"/>
              <w:rPr>
                <w:rFonts w:hint="eastAsia" w:ascii="宋体" w:hAnsi="宋体" w:cs="宋体"/>
                <w:sz w:val="24"/>
              </w:rPr>
            </w:pPr>
          </w:p>
        </w:tc>
        <w:tc>
          <w:tcPr>
            <w:tcW w:w="733" w:type="dxa"/>
            <w:vMerge w:val="continue"/>
            <w:tcBorders>
              <w:top w:val="single" w:color="auto" w:sz="4" w:space="0"/>
              <w:left w:val="single" w:color="auto" w:sz="4" w:space="0"/>
              <w:bottom w:val="single" w:color="000000" w:sz="4" w:space="0"/>
              <w:right w:val="single" w:color="auto" w:sz="4" w:space="0"/>
            </w:tcBorders>
            <w:vAlign w:val="center"/>
          </w:tcPr>
          <w:p w14:paraId="1F018140">
            <w:pPr>
              <w:adjustRightInd w:val="0"/>
              <w:snapToGrid w:val="0"/>
              <w:spacing w:line="360" w:lineRule="auto"/>
              <w:ind w:firstLine="480" w:firstLineChars="200"/>
              <w:rPr>
                <w:rFonts w:hint="eastAsia" w:ascii="宋体" w:hAnsi="宋体" w:cs="宋体"/>
                <w:sz w:val="24"/>
              </w:rPr>
            </w:pPr>
          </w:p>
        </w:tc>
      </w:tr>
      <w:tr w14:paraId="2EDF4DFE">
        <w:tblPrEx>
          <w:tblCellMar>
            <w:top w:w="0" w:type="dxa"/>
            <w:left w:w="108" w:type="dxa"/>
            <w:bottom w:w="0" w:type="dxa"/>
            <w:right w:w="108" w:type="dxa"/>
          </w:tblCellMar>
        </w:tblPrEx>
        <w:trPr>
          <w:trHeight w:val="3745" w:hRule="atLeast"/>
          <w:jc w:val="center"/>
        </w:trPr>
        <w:tc>
          <w:tcPr>
            <w:tcW w:w="2142" w:type="dxa"/>
            <w:tcBorders>
              <w:top w:val="nil"/>
              <w:left w:val="single" w:color="auto" w:sz="4" w:space="0"/>
              <w:bottom w:val="single" w:color="auto" w:sz="4" w:space="0"/>
              <w:right w:val="single" w:color="auto" w:sz="4" w:space="0"/>
            </w:tcBorders>
            <w:noWrap/>
            <w:vAlign w:val="center"/>
          </w:tcPr>
          <w:p w14:paraId="64587C6F">
            <w:pPr>
              <w:adjustRightInd w:val="0"/>
              <w:snapToGrid w:val="0"/>
              <w:spacing w:line="360" w:lineRule="auto"/>
              <w:rPr>
                <w:rFonts w:hint="eastAsia" w:ascii="宋体" w:hAnsi="宋体" w:cs="宋体"/>
                <w:sz w:val="24"/>
              </w:rPr>
            </w:pPr>
            <w:r>
              <w:rPr>
                <w:rFonts w:hint="eastAsia" w:ascii="宋体" w:hAnsi="宋体" w:cs="宋体"/>
                <w:sz w:val="24"/>
              </w:rPr>
              <w:t>环贡嘎旅游田湾河景区石棉县草科温泉康养小镇建设项目一期温泉水入河排污口设置论证</w:t>
            </w:r>
          </w:p>
          <w:p w14:paraId="78F19858">
            <w:pPr>
              <w:adjustRightInd w:val="0"/>
              <w:snapToGrid w:val="0"/>
              <w:spacing w:line="360" w:lineRule="auto"/>
              <w:ind w:firstLine="480" w:firstLineChars="200"/>
              <w:rPr>
                <w:rFonts w:hint="eastAsia" w:ascii="宋体" w:hAnsi="宋体" w:cs="宋体"/>
                <w:sz w:val="24"/>
              </w:rPr>
            </w:pPr>
          </w:p>
        </w:tc>
        <w:tc>
          <w:tcPr>
            <w:tcW w:w="2373" w:type="dxa"/>
            <w:tcBorders>
              <w:top w:val="nil"/>
              <w:left w:val="single" w:color="auto" w:sz="4" w:space="0"/>
              <w:bottom w:val="single" w:color="auto" w:sz="4" w:space="0"/>
              <w:right w:val="single" w:color="auto" w:sz="4" w:space="0"/>
            </w:tcBorders>
            <w:vAlign w:val="center"/>
          </w:tcPr>
          <w:p w14:paraId="320DA343">
            <w:pPr>
              <w:adjustRightInd w:val="0"/>
              <w:snapToGrid w:val="0"/>
              <w:spacing w:line="360" w:lineRule="auto"/>
              <w:rPr>
                <w:rFonts w:hint="eastAsia" w:ascii="宋体" w:hAnsi="宋体" w:cs="宋体"/>
                <w:sz w:val="24"/>
              </w:rPr>
            </w:pPr>
            <w:r>
              <w:rPr>
                <w:rFonts w:hint="eastAsia" w:ascii="宋体" w:hAnsi="宋体" w:cs="宋体"/>
                <w:sz w:val="24"/>
              </w:rPr>
              <w:t>1.</w:t>
            </w:r>
            <w:r>
              <w:rPr>
                <w:rFonts w:ascii="宋体" w:hAnsi="宋体" w:cs="宋体"/>
                <w:sz w:val="24"/>
              </w:rPr>
              <w:t>现场勘察与数据收集</w:t>
            </w:r>
            <w:r>
              <w:rPr>
                <w:rFonts w:hint="eastAsia" w:ascii="宋体" w:hAnsi="宋体" w:cs="宋体"/>
                <w:sz w:val="24"/>
              </w:rPr>
              <w:t>;</w:t>
            </w:r>
          </w:p>
          <w:p w14:paraId="390672DC">
            <w:pPr>
              <w:adjustRightInd w:val="0"/>
              <w:snapToGrid w:val="0"/>
              <w:spacing w:line="360" w:lineRule="auto"/>
              <w:rPr>
                <w:rFonts w:hint="eastAsia" w:ascii="宋体" w:hAnsi="宋体" w:cs="宋体"/>
                <w:sz w:val="24"/>
              </w:rPr>
            </w:pPr>
            <w:r>
              <w:rPr>
                <w:rFonts w:hint="eastAsia" w:ascii="宋体" w:hAnsi="宋体" w:cs="宋体"/>
                <w:sz w:val="24"/>
              </w:rPr>
              <w:t>2.</w:t>
            </w:r>
            <w:r>
              <w:rPr>
                <w:rFonts w:ascii="宋体" w:hAnsi="宋体" w:cs="宋体"/>
                <w:sz w:val="24"/>
              </w:rPr>
              <w:t>论证报告编制</w:t>
            </w:r>
            <w:r>
              <w:rPr>
                <w:rFonts w:hint="eastAsia" w:ascii="宋体" w:hAnsi="宋体" w:cs="宋体"/>
                <w:sz w:val="24"/>
              </w:rPr>
              <w:t>;</w:t>
            </w:r>
          </w:p>
          <w:p w14:paraId="1855E7ED">
            <w:pPr>
              <w:adjustRightInd w:val="0"/>
              <w:snapToGrid w:val="0"/>
              <w:spacing w:line="360" w:lineRule="auto"/>
              <w:rPr>
                <w:rFonts w:hint="eastAsia" w:ascii="宋体" w:hAnsi="宋体" w:cs="宋体"/>
                <w:sz w:val="24"/>
              </w:rPr>
            </w:pPr>
            <w:r>
              <w:rPr>
                <w:rFonts w:hint="eastAsia" w:ascii="宋体" w:hAnsi="宋体" w:cs="宋体"/>
                <w:sz w:val="24"/>
              </w:rPr>
              <w:t>3.</w:t>
            </w:r>
            <w:bookmarkStart w:id="2" w:name="_Hlk197437243"/>
            <w:r>
              <w:rPr>
                <w:rFonts w:ascii="宋体" w:hAnsi="宋体" w:cs="宋体"/>
                <w:sz w:val="24"/>
              </w:rPr>
              <w:t>专家评审与修改完善</w:t>
            </w:r>
            <w:bookmarkEnd w:id="2"/>
            <w:r>
              <w:rPr>
                <w:rFonts w:hint="eastAsia" w:ascii="宋体" w:hAnsi="宋体" w:cs="宋体"/>
                <w:sz w:val="24"/>
              </w:rPr>
              <w:t>;</w:t>
            </w:r>
          </w:p>
          <w:p w14:paraId="6DA6E340">
            <w:pPr>
              <w:adjustRightInd w:val="0"/>
              <w:snapToGrid w:val="0"/>
              <w:spacing w:line="360" w:lineRule="auto"/>
              <w:rPr>
                <w:rFonts w:hint="eastAsia" w:ascii="宋体" w:hAnsi="宋体" w:cs="宋体"/>
                <w:sz w:val="24"/>
              </w:rPr>
            </w:pPr>
            <w:r>
              <w:rPr>
                <w:rFonts w:hint="eastAsia" w:ascii="宋体" w:hAnsi="宋体" w:cs="宋体"/>
                <w:sz w:val="24"/>
              </w:rPr>
              <w:t>4.</w:t>
            </w:r>
            <w:r>
              <w:rPr>
                <w:rFonts w:ascii="宋体" w:hAnsi="宋体" w:cs="宋体"/>
                <w:sz w:val="24"/>
              </w:rPr>
              <w:t>审批配合服务</w:t>
            </w:r>
            <w:r>
              <w:rPr>
                <w:rFonts w:hint="eastAsia" w:ascii="宋体" w:hAnsi="宋体" w:cs="宋体"/>
                <w:sz w:val="24"/>
              </w:rPr>
              <w:t>。</w:t>
            </w:r>
          </w:p>
          <w:p w14:paraId="5E8D33D0">
            <w:pPr>
              <w:adjustRightInd w:val="0"/>
              <w:snapToGrid w:val="0"/>
              <w:spacing w:line="360" w:lineRule="auto"/>
              <w:rPr>
                <w:rFonts w:hint="eastAsia" w:ascii="宋体" w:hAnsi="宋体" w:cs="宋体"/>
                <w:sz w:val="24"/>
              </w:rPr>
            </w:pPr>
            <w:r>
              <w:rPr>
                <w:rFonts w:hint="eastAsia" w:ascii="宋体" w:hAnsi="宋体" w:cs="宋体"/>
                <w:sz w:val="24"/>
              </w:rPr>
              <w:t>5.</w:t>
            </w:r>
            <w:bookmarkStart w:id="3" w:name="_Hlk197437296"/>
            <w:r>
              <w:rPr>
                <w:rFonts w:hint="eastAsia" w:ascii="宋体" w:hAnsi="宋体" w:cs="宋体"/>
                <w:sz w:val="24"/>
              </w:rPr>
              <w:t>成果交付：</w:t>
            </w:r>
            <w:r>
              <w:rPr>
                <w:rFonts w:ascii="宋体" w:hAnsi="宋体" w:cs="宋体"/>
                <w:sz w:val="24"/>
              </w:rPr>
              <w:t>纸质成果</w:t>
            </w:r>
            <w:r>
              <w:rPr>
                <w:rFonts w:hint="eastAsia" w:ascii="宋体" w:hAnsi="宋体" w:cs="宋体"/>
                <w:sz w:val="24"/>
              </w:rPr>
              <w:t>、</w:t>
            </w:r>
            <w:r>
              <w:rPr>
                <w:rFonts w:ascii="宋体" w:hAnsi="宋体" w:cs="宋体"/>
                <w:sz w:val="24"/>
              </w:rPr>
              <w:t>过程文件</w:t>
            </w:r>
            <w:bookmarkEnd w:id="3"/>
            <w:r>
              <w:rPr>
                <w:rFonts w:hint="eastAsia" w:ascii="宋体" w:hAnsi="宋体" w:cs="宋体"/>
                <w:sz w:val="24"/>
              </w:rPr>
              <w:t>。</w:t>
            </w:r>
          </w:p>
        </w:tc>
        <w:tc>
          <w:tcPr>
            <w:tcW w:w="1320" w:type="dxa"/>
            <w:tcBorders>
              <w:top w:val="nil"/>
              <w:left w:val="nil"/>
              <w:bottom w:val="single" w:color="auto" w:sz="4" w:space="0"/>
              <w:right w:val="single" w:color="auto" w:sz="4" w:space="0"/>
            </w:tcBorders>
            <w:noWrap/>
            <w:vAlign w:val="center"/>
          </w:tcPr>
          <w:p w14:paraId="1A27FD7F">
            <w:pPr>
              <w:adjustRightInd w:val="0"/>
              <w:snapToGrid w:val="0"/>
              <w:spacing w:line="360" w:lineRule="auto"/>
              <w:ind w:firstLine="480" w:firstLineChars="200"/>
              <w:rPr>
                <w:rFonts w:hint="eastAsia" w:ascii="宋体" w:hAnsi="宋体" w:cs="宋体"/>
                <w:sz w:val="24"/>
              </w:rPr>
            </w:pPr>
          </w:p>
        </w:tc>
        <w:tc>
          <w:tcPr>
            <w:tcW w:w="1404" w:type="dxa"/>
            <w:tcBorders>
              <w:top w:val="nil"/>
              <w:left w:val="nil"/>
              <w:bottom w:val="single" w:color="auto" w:sz="4" w:space="0"/>
              <w:right w:val="single" w:color="auto" w:sz="4" w:space="0"/>
            </w:tcBorders>
            <w:noWrap/>
            <w:vAlign w:val="center"/>
          </w:tcPr>
          <w:p w14:paraId="23E1B7E6">
            <w:pPr>
              <w:adjustRightInd w:val="0"/>
              <w:snapToGrid w:val="0"/>
              <w:spacing w:line="360" w:lineRule="auto"/>
              <w:ind w:firstLine="480" w:firstLineChars="200"/>
              <w:rPr>
                <w:rFonts w:hint="eastAsia" w:ascii="宋体" w:hAnsi="宋体" w:cs="宋体"/>
                <w:sz w:val="24"/>
              </w:rPr>
            </w:pPr>
          </w:p>
        </w:tc>
        <w:tc>
          <w:tcPr>
            <w:tcW w:w="1032" w:type="dxa"/>
            <w:tcBorders>
              <w:top w:val="nil"/>
              <w:left w:val="nil"/>
              <w:bottom w:val="single" w:color="auto" w:sz="4" w:space="0"/>
              <w:right w:val="single" w:color="auto" w:sz="4" w:space="0"/>
            </w:tcBorders>
            <w:noWrap/>
            <w:vAlign w:val="center"/>
          </w:tcPr>
          <w:p w14:paraId="2FAE8D28">
            <w:pPr>
              <w:adjustRightInd w:val="0"/>
              <w:snapToGrid w:val="0"/>
              <w:spacing w:line="360" w:lineRule="auto"/>
              <w:ind w:firstLine="480" w:firstLineChars="200"/>
              <w:rPr>
                <w:rFonts w:hint="eastAsia" w:ascii="宋体" w:hAnsi="宋体" w:cs="宋体"/>
                <w:sz w:val="24"/>
              </w:rPr>
            </w:pPr>
          </w:p>
        </w:tc>
        <w:tc>
          <w:tcPr>
            <w:tcW w:w="733" w:type="dxa"/>
            <w:tcBorders>
              <w:top w:val="nil"/>
              <w:left w:val="nil"/>
              <w:bottom w:val="single" w:color="auto" w:sz="4" w:space="0"/>
              <w:right w:val="single" w:color="auto" w:sz="4" w:space="0"/>
            </w:tcBorders>
            <w:noWrap/>
            <w:vAlign w:val="center"/>
          </w:tcPr>
          <w:p w14:paraId="0C6BE9B4">
            <w:pPr>
              <w:adjustRightInd w:val="0"/>
              <w:snapToGrid w:val="0"/>
              <w:spacing w:line="360" w:lineRule="auto"/>
              <w:ind w:firstLine="480" w:firstLineChars="200"/>
              <w:rPr>
                <w:rFonts w:hint="eastAsia" w:ascii="宋体" w:hAnsi="宋体" w:cs="宋体"/>
                <w:sz w:val="24"/>
              </w:rPr>
            </w:pPr>
          </w:p>
        </w:tc>
      </w:tr>
      <w:tr w14:paraId="159F8E0D">
        <w:tblPrEx>
          <w:tblCellMar>
            <w:top w:w="0" w:type="dxa"/>
            <w:left w:w="108" w:type="dxa"/>
            <w:bottom w:w="0" w:type="dxa"/>
            <w:right w:w="108" w:type="dxa"/>
          </w:tblCellMar>
        </w:tblPrEx>
        <w:trPr>
          <w:trHeight w:val="1282" w:hRule="atLeast"/>
          <w:jc w:val="center"/>
        </w:trPr>
        <w:tc>
          <w:tcPr>
            <w:tcW w:w="2142" w:type="dxa"/>
            <w:tcBorders>
              <w:top w:val="single" w:color="auto" w:sz="4" w:space="0"/>
              <w:left w:val="single" w:color="auto" w:sz="4" w:space="0"/>
              <w:bottom w:val="single" w:color="auto" w:sz="4" w:space="0"/>
              <w:right w:val="single" w:color="auto" w:sz="4" w:space="0"/>
            </w:tcBorders>
            <w:noWrap/>
            <w:vAlign w:val="center"/>
          </w:tcPr>
          <w:p w14:paraId="24628BCD">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合计</w:t>
            </w:r>
          </w:p>
        </w:tc>
        <w:tc>
          <w:tcPr>
            <w:tcW w:w="2373" w:type="dxa"/>
            <w:tcBorders>
              <w:top w:val="single" w:color="auto" w:sz="4" w:space="0"/>
              <w:left w:val="nil"/>
              <w:bottom w:val="single" w:color="auto" w:sz="4" w:space="0"/>
              <w:right w:val="single" w:color="auto" w:sz="4" w:space="0"/>
            </w:tcBorders>
            <w:vAlign w:val="center"/>
          </w:tcPr>
          <w:p w14:paraId="3DCB0EBE">
            <w:pPr>
              <w:adjustRightInd w:val="0"/>
              <w:snapToGrid w:val="0"/>
              <w:spacing w:line="360" w:lineRule="auto"/>
              <w:ind w:firstLine="480" w:firstLineChars="200"/>
              <w:rPr>
                <w:rFonts w:hint="eastAsia" w:ascii="宋体" w:hAnsi="宋体" w:cs="宋体"/>
                <w:sz w:val="24"/>
              </w:rPr>
            </w:pPr>
          </w:p>
        </w:tc>
        <w:tc>
          <w:tcPr>
            <w:tcW w:w="1320" w:type="dxa"/>
            <w:tcBorders>
              <w:top w:val="single" w:color="auto" w:sz="4" w:space="0"/>
              <w:left w:val="nil"/>
              <w:bottom w:val="single" w:color="auto" w:sz="4" w:space="0"/>
              <w:right w:val="single" w:color="auto" w:sz="4" w:space="0"/>
            </w:tcBorders>
            <w:noWrap/>
            <w:vAlign w:val="center"/>
          </w:tcPr>
          <w:p w14:paraId="5837167F">
            <w:pPr>
              <w:adjustRightInd w:val="0"/>
              <w:snapToGrid w:val="0"/>
              <w:spacing w:line="360" w:lineRule="auto"/>
              <w:ind w:firstLine="480" w:firstLineChars="200"/>
              <w:rPr>
                <w:rFonts w:hint="eastAsia" w:ascii="宋体" w:hAnsi="宋体" w:cs="宋体"/>
                <w:sz w:val="24"/>
              </w:rPr>
            </w:pPr>
          </w:p>
        </w:tc>
        <w:tc>
          <w:tcPr>
            <w:tcW w:w="1404" w:type="dxa"/>
            <w:tcBorders>
              <w:top w:val="single" w:color="auto" w:sz="4" w:space="0"/>
              <w:left w:val="nil"/>
              <w:bottom w:val="single" w:color="auto" w:sz="4" w:space="0"/>
              <w:right w:val="single" w:color="auto" w:sz="4" w:space="0"/>
            </w:tcBorders>
            <w:noWrap/>
            <w:vAlign w:val="center"/>
          </w:tcPr>
          <w:p w14:paraId="55702C22">
            <w:pPr>
              <w:adjustRightInd w:val="0"/>
              <w:snapToGrid w:val="0"/>
              <w:spacing w:line="360" w:lineRule="auto"/>
              <w:ind w:firstLine="480" w:firstLineChars="200"/>
              <w:rPr>
                <w:rFonts w:hint="eastAsia" w:ascii="宋体" w:hAnsi="宋体" w:cs="宋体"/>
                <w:sz w:val="24"/>
              </w:rPr>
            </w:pPr>
          </w:p>
        </w:tc>
        <w:tc>
          <w:tcPr>
            <w:tcW w:w="1032" w:type="dxa"/>
            <w:tcBorders>
              <w:top w:val="single" w:color="auto" w:sz="4" w:space="0"/>
              <w:left w:val="nil"/>
              <w:bottom w:val="single" w:color="auto" w:sz="4" w:space="0"/>
              <w:right w:val="single" w:color="auto" w:sz="4" w:space="0"/>
            </w:tcBorders>
            <w:noWrap/>
            <w:vAlign w:val="center"/>
          </w:tcPr>
          <w:p w14:paraId="22F79E2B">
            <w:pPr>
              <w:adjustRightInd w:val="0"/>
              <w:snapToGrid w:val="0"/>
              <w:spacing w:line="360" w:lineRule="auto"/>
              <w:ind w:firstLine="480" w:firstLineChars="200"/>
              <w:rPr>
                <w:rFonts w:hint="eastAsia" w:ascii="宋体" w:hAnsi="宋体" w:cs="宋体"/>
                <w:sz w:val="24"/>
              </w:rPr>
            </w:pPr>
          </w:p>
        </w:tc>
        <w:tc>
          <w:tcPr>
            <w:tcW w:w="733" w:type="dxa"/>
            <w:tcBorders>
              <w:top w:val="single" w:color="auto" w:sz="4" w:space="0"/>
              <w:left w:val="nil"/>
              <w:bottom w:val="single" w:color="auto" w:sz="4" w:space="0"/>
              <w:right w:val="single" w:color="auto" w:sz="4" w:space="0"/>
            </w:tcBorders>
            <w:noWrap/>
            <w:vAlign w:val="center"/>
          </w:tcPr>
          <w:p w14:paraId="61627E81">
            <w:pPr>
              <w:adjustRightInd w:val="0"/>
              <w:snapToGrid w:val="0"/>
              <w:spacing w:line="360" w:lineRule="auto"/>
              <w:ind w:firstLine="480" w:firstLineChars="200"/>
              <w:rPr>
                <w:rFonts w:hint="eastAsia" w:ascii="宋体" w:hAnsi="宋体" w:cs="宋体"/>
                <w:sz w:val="24"/>
              </w:rPr>
            </w:pPr>
          </w:p>
        </w:tc>
      </w:tr>
    </w:tbl>
    <w:p w14:paraId="72CB5717">
      <w:pPr>
        <w:adjustRightInd w:val="0"/>
        <w:snapToGrid w:val="0"/>
        <w:spacing w:line="360" w:lineRule="auto"/>
        <w:ind w:firstLine="640" w:firstLineChars="200"/>
        <w:rPr>
          <w:rFonts w:hint="eastAsia" w:ascii="宋体" w:hAnsi="宋体" w:cs="宋体"/>
          <w:sz w:val="32"/>
          <w:szCs w:val="22"/>
        </w:rPr>
      </w:pPr>
    </w:p>
    <w:p w14:paraId="5778D8E9">
      <w:pPr>
        <w:adjustRightInd w:val="0"/>
        <w:snapToGrid w:val="0"/>
        <w:spacing w:line="360" w:lineRule="auto"/>
        <w:ind w:firstLine="640" w:firstLineChars="200"/>
        <w:rPr>
          <w:rFonts w:hint="eastAsia" w:ascii="宋体" w:hAnsi="宋体" w:cs="宋体"/>
          <w:sz w:val="32"/>
          <w:szCs w:val="22"/>
        </w:rPr>
      </w:pPr>
      <w:bookmarkStart w:id="4" w:name="_Hlk193551720"/>
      <w:r>
        <w:rPr>
          <w:rFonts w:hint="eastAsia" w:ascii="宋体" w:hAnsi="宋体" w:cs="宋体"/>
          <w:sz w:val="32"/>
          <w:szCs w:val="22"/>
        </w:rPr>
        <w:t>本项目采用固定总价包干报价方式，且不随本项目建设周期及规模的变化而调整，总价包含但不限于以下费用：</w:t>
      </w:r>
      <w:r>
        <w:rPr>
          <w:rFonts w:ascii="宋体" w:hAnsi="宋体" w:cs="宋体"/>
          <w:sz w:val="32"/>
          <w:szCs w:val="22"/>
        </w:rPr>
        <w:t>勘察、监测、编制、评审、审批协调等全流程服务费用；专家劳务报酬、差旅费、会议费；资料印刷、交通、通讯等杂费；增值税及其他法定税费</w:t>
      </w:r>
      <w:r>
        <w:rPr>
          <w:rFonts w:hint="eastAsia" w:ascii="宋体" w:hAnsi="宋体" w:cs="宋体"/>
          <w:sz w:val="32"/>
          <w:szCs w:val="22"/>
        </w:rPr>
        <w:t>（开具增值税专用发票）；数据采集费、论证工作费、服务费、评审费、人工费、售后服务、利润、保险、现场配合费、手续盖章等完成本合同约定的全部工作内容的全部费用，漏项部分费用视为已包含在总价项目中。除此以外，委托方不再向承接方另行支付其他任何费用。</w:t>
      </w:r>
    </w:p>
    <w:p w14:paraId="43CD83E9">
      <w:pPr>
        <w:adjustRightInd w:val="0"/>
        <w:snapToGrid w:val="0"/>
        <w:spacing w:line="360" w:lineRule="auto"/>
        <w:ind w:firstLine="640" w:firstLineChars="200"/>
        <w:rPr>
          <w:rFonts w:hint="eastAsia" w:ascii="宋体" w:hAnsi="宋体" w:cs="宋体"/>
          <w:sz w:val="32"/>
          <w:szCs w:val="22"/>
        </w:rPr>
      </w:pPr>
    </w:p>
    <w:p w14:paraId="6FF9C39E">
      <w:pPr>
        <w:ind w:right="600"/>
        <w:jc w:val="left"/>
        <w:rPr>
          <w:rFonts w:hint="eastAsia" w:ascii="宋体" w:hAnsi="宋体" w:cs="宋体"/>
        </w:rPr>
      </w:pPr>
    </w:p>
    <w:bookmarkEnd w:id="4"/>
    <w:p w14:paraId="34686BDE">
      <w:pPr>
        <w:adjustRightInd w:val="0"/>
        <w:snapToGrid w:val="0"/>
        <w:spacing w:line="360" w:lineRule="auto"/>
        <w:ind w:firstLine="2560" w:firstLineChars="800"/>
        <w:jc w:val="right"/>
        <w:rPr>
          <w:rFonts w:hint="eastAsia" w:ascii="宋体" w:hAnsi="宋体" w:cs="宋体"/>
          <w:sz w:val="32"/>
          <w:szCs w:val="22"/>
        </w:rPr>
      </w:pPr>
    </w:p>
    <w:p w14:paraId="05528F34">
      <w:pPr>
        <w:adjustRightInd w:val="0"/>
        <w:snapToGrid w:val="0"/>
        <w:spacing w:line="360" w:lineRule="auto"/>
        <w:ind w:firstLine="2560" w:firstLineChars="800"/>
        <w:jc w:val="right"/>
        <w:rPr>
          <w:rFonts w:hint="eastAsia" w:ascii="宋体" w:hAnsi="宋体" w:cs="宋体"/>
          <w:sz w:val="32"/>
          <w:szCs w:val="22"/>
        </w:rPr>
      </w:pPr>
      <w:r>
        <w:rPr>
          <w:rFonts w:hint="eastAsia" w:ascii="宋体" w:hAnsi="宋体" w:cs="宋体"/>
          <w:sz w:val="32"/>
          <w:szCs w:val="22"/>
        </w:rPr>
        <w:t>报价单位：           （公章）</w:t>
      </w:r>
    </w:p>
    <w:p w14:paraId="45860C89">
      <w:pPr>
        <w:adjustRightInd w:val="0"/>
        <w:snapToGrid w:val="0"/>
        <w:spacing w:line="360" w:lineRule="auto"/>
        <w:ind w:firstLine="2560" w:firstLineChars="800"/>
        <w:jc w:val="center"/>
        <w:rPr>
          <w:rFonts w:hint="eastAsia" w:ascii="宋体" w:hAnsi="宋体" w:cs="宋体"/>
          <w:sz w:val="32"/>
          <w:szCs w:val="22"/>
        </w:rPr>
      </w:pPr>
      <w:r>
        <w:rPr>
          <w:rFonts w:hint="eastAsia" w:ascii="宋体" w:hAnsi="宋体" w:cs="宋体"/>
          <w:sz w:val="32"/>
          <w:szCs w:val="22"/>
        </w:rPr>
        <w:t xml:space="preserve">    2025年   月   日    </w:t>
      </w:r>
    </w:p>
    <w:p w14:paraId="63ACFA7E">
      <w:pPr>
        <w:adjustRightInd w:val="0"/>
        <w:snapToGrid w:val="0"/>
        <w:spacing w:line="360" w:lineRule="auto"/>
        <w:ind w:firstLine="2560" w:firstLineChars="800"/>
        <w:jc w:val="center"/>
        <w:rPr>
          <w:rFonts w:hint="eastAsia" w:ascii="宋体" w:hAnsi="宋体" w:cs="宋体"/>
          <w:sz w:val="32"/>
          <w:szCs w:val="22"/>
        </w:rPr>
      </w:pPr>
    </w:p>
    <w:p w14:paraId="64DA1BC4">
      <w:pPr>
        <w:adjustRightInd w:val="0"/>
        <w:snapToGrid w:val="0"/>
        <w:spacing w:line="360" w:lineRule="auto"/>
        <w:ind w:firstLine="2560" w:firstLineChars="800"/>
        <w:jc w:val="center"/>
        <w:rPr>
          <w:rFonts w:hint="eastAsia" w:ascii="宋体" w:hAnsi="宋体" w:cs="宋体"/>
          <w:sz w:val="32"/>
          <w:szCs w:val="22"/>
        </w:rPr>
      </w:pPr>
    </w:p>
    <w:p w14:paraId="79D9E446">
      <w:pPr>
        <w:adjustRightInd w:val="0"/>
        <w:snapToGrid w:val="0"/>
        <w:spacing w:line="360" w:lineRule="auto"/>
        <w:ind w:firstLine="2560" w:firstLineChars="800"/>
        <w:jc w:val="center"/>
        <w:rPr>
          <w:rFonts w:hint="eastAsia" w:ascii="宋体" w:hAnsi="宋体" w:cs="宋体"/>
          <w:sz w:val="32"/>
          <w:szCs w:val="22"/>
        </w:rPr>
      </w:pPr>
    </w:p>
    <w:p w14:paraId="18464487">
      <w:pPr>
        <w:adjustRightInd w:val="0"/>
        <w:snapToGrid w:val="0"/>
        <w:spacing w:line="360" w:lineRule="auto"/>
        <w:ind w:firstLine="2560" w:firstLineChars="800"/>
        <w:jc w:val="center"/>
        <w:rPr>
          <w:rFonts w:hint="eastAsia" w:ascii="宋体" w:hAnsi="宋体" w:cs="宋体"/>
          <w:sz w:val="32"/>
          <w:szCs w:val="22"/>
        </w:rPr>
      </w:pPr>
    </w:p>
    <w:p w14:paraId="31E574EC">
      <w:pPr>
        <w:adjustRightInd w:val="0"/>
        <w:snapToGrid w:val="0"/>
        <w:spacing w:line="360" w:lineRule="auto"/>
        <w:ind w:firstLine="2560" w:firstLineChars="800"/>
        <w:jc w:val="center"/>
        <w:rPr>
          <w:rFonts w:hint="eastAsia" w:ascii="宋体" w:hAnsi="宋体" w:cs="宋体"/>
          <w:sz w:val="32"/>
          <w:szCs w:val="22"/>
        </w:rPr>
      </w:pPr>
    </w:p>
    <w:p w14:paraId="5C3D3F75">
      <w:pPr>
        <w:adjustRightInd w:val="0"/>
        <w:snapToGrid w:val="0"/>
        <w:spacing w:line="360" w:lineRule="auto"/>
        <w:ind w:firstLine="2560" w:firstLineChars="800"/>
        <w:jc w:val="center"/>
        <w:rPr>
          <w:rFonts w:hint="eastAsia" w:ascii="宋体" w:hAnsi="宋体" w:cs="宋体"/>
          <w:sz w:val="32"/>
          <w:szCs w:val="22"/>
        </w:rPr>
      </w:pPr>
    </w:p>
    <w:p w14:paraId="73F8F951">
      <w:pPr>
        <w:adjustRightInd w:val="0"/>
        <w:snapToGrid w:val="0"/>
        <w:spacing w:line="360" w:lineRule="auto"/>
        <w:ind w:firstLine="2560" w:firstLineChars="800"/>
        <w:jc w:val="center"/>
        <w:rPr>
          <w:rFonts w:hint="eastAsia" w:ascii="宋体" w:hAnsi="宋体" w:cs="宋体"/>
          <w:sz w:val="32"/>
          <w:szCs w:val="22"/>
        </w:rPr>
      </w:pPr>
    </w:p>
    <w:p w14:paraId="573B1AEA">
      <w:pPr>
        <w:adjustRightInd w:val="0"/>
        <w:snapToGrid w:val="0"/>
        <w:spacing w:line="360" w:lineRule="auto"/>
        <w:ind w:firstLine="2560" w:firstLineChars="800"/>
        <w:jc w:val="center"/>
        <w:rPr>
          <w:rFonts w:hint="eastAsia" w:ascii="宋体" w:hAnsi="宋体" w:cs="宋体"/>
          <w:sz w:val="32"/>
          <w:szCs w:val="22"/>
        </w:rPr>
      </w:pPr>
    </w:p>
    <w:p w14:paraId="19316B41">
      <w:pPr>
        <w:adjustRightInd w:val="0"/>
        <w:snapToGrid w:val="0"/>
        <w:spacing w:line="360" w:lineRule="auto"/>
        <w:ind w:firstLine="2560" w:firstLineChars="800"/>
        <w:jc w:val="center"/>
        <w:rPr>
          <w:rFonts w:hint="eastAsia" w:ascii="宋体" w:hAnsi="宋体" w:cs="宋体"/>
          <w:sz w:val="32"/>
          <w:szCs w:val="22"/>
        </w:rPr>
      </w:pPr>
    </w:p>
    <w:p w14:paraId="0C3BBED8">
      <w:pPr>
        <w:adjustRightInd w:val="0"/>
        <w:snapToGrid w:val="0"/>
        <w:spacing w:line="560" w:lineRule="exact"/>
        <w:ind w:firstLine="0" w:firstLineChars="0"/>
        <w:jc w:val="left"/>
        <w:rPr>
          <w:rFonts w:hint="eastAsia" w:ascii="仿宋" w:hAnsi="仿宋" w:eastAsia="仿宋" w:cs="Times New Roman"/>
          <w:b/>
          <w:bCs/>
          <w:spacing w:val="0"/>
          <w:sz w:val="32"/>
          <w:szCs w:val="32"/>
          <w:lang w:val="en-US"/>
        </w:rPr>
      </w:pPr>
      <w:r>
        <w:rPr>
          <w:rFonts w:hint="eastAsia" w:ascii="仿宋" w:hAnsi="仿宋" w:eastAsia="仿宋" w:cs="Times New Roman"/>
          <w:b/>
          <w:bCs/>
          <w:spacing w:val="0"/>
          <w:sz w:val="32"/>
          <w:szCs w:val="32"/>
          <w:lang w:val="en-US" w:eastAsia="zh-CN"/>
        </w:rPr>
        <w:t>附件2</w:t>
      </w:r>
    </w:p>
    <w:p w14:paraId="21E64F1A">
      <w:pPr>
        <w:adjustRightInd w:val="0"/>
        <w:snapToGrid w:val="0"/>
        <w:spacing w:line="360" w:lineRule="auto"/>
        <w:ind w:firstLine="2560" w:firstLineChars="800"/>
        <w:jc w:val="center"/>
        <w:rPr>
          <w:rFonts w:hint="eastAsia" w:ascii="宋体" w:hAnsi="宋体" w:cs="宋体"/>
          <w:sz w:val="32"/>
          <w:szCs w:val="22"/>
        </w:rPr>
      </w:pPr>
      <w:bookmarkStart w:id="7" w:name="_GoBack"/>
      <w:bookmarkEnd w:id="7"/>
    </w:p>
    <w:p w14:paraId="6AC39A49">
      <w:pPr>
        <w:adjustRightInd w:val="0"/>
        <w:snapToGrid w:val="0"/>
        <w:spacing w:line="360" w:lineRule="auto"/>
        <w:ind w:firstLine="2560" w:firstLineChars="800"/>
        <w:jc w:val="center"/>
        <w:rPr>
          <w:rFonts w:hint="eastAsia" w:ascii="宋体" w:hAnsi="宋体" w:cs="宋体"/>
          <w:sz w:val="32"/>
          <w:szCs w:val="22"/>
        </w:rPr>
      </w:pPr>
    </w:p>
    <w:p w14:paraId="5C65615B">
      <w:pPr>
        <w:jc w:val="center"/>
        <w:rPr>
          <w:rFonts w:hint="eastAsia" w:ascii="宋体" w:hAnsi="宋体"/>
          <w:b/>
          <w:spacing w:val="16"/>
          <w:sz w:val="48"/>
          <w:szCs w:val="44"/>
        </w:rPr>
      </w:pPr>
    </w:p>
    <w:p w14:paraId="1345BF75">
      <w:pPr>
        <w:jc w:val="center"/>
        <w:rPr>
          <w:rFonts w:hint="eastAsia" w:ascii="宋体" w:hAnsi="宋体"/>
          <w:b/>
          <w:spacing w:val="16"/>
          <w:sz w:val="72"/>
          <w:szCs w:val="72"/>
        </w:rPr>
      </w:pPr>
      <w:r>
        <w:rPr>
          <w:rFonts w:hint="eastAsia" w:ascii="宋体" w:hAnsi="宋体"/>
          <w:b/>
          <w:spacing w:val="16"/>
          <w:sz w:val="48"/>
          <w:szCs w:val="44"/>
        </w:rPr>
        <w:t>环贡嘎旅游田湾河景区石棉县草科温泉康养小镇建设项目一期温泉水入河排污口设置论证合同书</w:t>
      </w:r>
    </w:p>
    <w:p w14:paraId="758DEBF9">
      <w:pPr>
        <w:rPr>
          <w:rFonts w:hint="eastAsia" w:ascii="宋体" w:hAnsi="宋体"/>
        </w:rPr>
      </w:pPr>
    </w:p>
    <w:p w14:paraId="65859DD1">
      <w:pPr>
        <w:rPr>
          <w:rFonts w:hint="eastAsia" w:ascii="宋体" w:hAnsi="宋体"/>
        </w:rPr>
      </w:pPr>
    </w:p>
    <w:p w14:paraId="46C1A9E6">
      <w:pPr>
        <w:spacing w:line="480" w:lineRule="auto"/>
        <w:ind w:firstLine="677" w:firstLineChars="226"/>
        <w:rPr>
          <w:rFonts w:hint="eastAsia" w:ascii="宋体" w:hAnsi="宋体"/>
          <w:sz w:val="30"/>
          <w:szCs w:val="30"/>
        </w:rPr>
      </w:pPr>
    </w:p>
    <w:p w14:paraId="4D4C6C98">
      <w:pPr>
        <w:spacing w:line="480" w:lineRule="auto"/>
        <w:ind w:firstLine="677" w:firstLineChars="226"/>
        <w:rPr>
          <w:rFonts w:hint="eastAsia" w:ascii="宋体" w:hAnsi="宋体"/>
          <w:sz w:val="30"/>
          <w:szCs w:val="30"/>
        </w:rPr>
      </w:pPr>
    </w:p>
    <w:p w14:paraId="42D14DC7">
      <w:pPr>
        <w:spacing w:line="480" w:lineRule="auto"/>
        <w:ind w:firstLine="677" w:firstLineChars="226"/>
        <w:rPr>
          <w:rFonts w:hint="eastAsia" w:ascii="宋体" w:hAnsi="宋体"/>
          <w:sz w:val="30"/>
          <w:szCs w:val="30"/>
          <w:u w:val="single"/>
        </w:rPr>
      </w:pPr>
      <w:r>
        <w:rPr>
          <w:rFonts w:hint="eastAsia" w:ascii="宋体" w:hAnsi="宋体"/>
          <w:sz w:val="30"/>
          <w:szCs w:val="30"/>
        </w:rPr>
        <w:t>合同编号：</w:t>
      </w:r>
      <w:r>
        <w:rPr>
          <w:rFonts w:hint="eastAsia" w:ascii="宋体" w:hAnsi="宋体"/>
          <w:sz w:val="30"/>
          <w:szCs w:val="30"/>
          <w:u w:val="single"/>
        </w:rPr>
        <w:t xml:space="preserve">TWHLY/ZH/2025009            </w:t>
      </w:r>
    </w:p>
    <w:p w14:paraId="7DFD148A">
      <w:pPr>
        <w:spacing w:line="480" w:lineRule="auto"/>
        <w:ind w:firstLine="677" w:firstLineChars="226"/>
        <w:rPr>
          <w:rFonts w:hint="eastAsia" w:ascii="宋体" w:hAnsi="宋体"/>
          <w:sz w:val="30"/>
          <w:szCs w:val="30"/>
          <w:u w:val="single"/>
        </w:rPr>
      </w:pPr>
      <w:r>
        <w:rPr>
          <w:rFonts w:hint="eastAsia" w:ascii="宋体" w:hAnsi="宋体"/>
          <w:sz w:val="30"/>
          <w:szCs w:val="30"/>
        </w:rPr>
        <w:t>委 托 方：</w:t>
      </w:r>
      <w:r>
        <w:rPr>
          <w:rFonts w:hint="eastAsia" w:ascii="宋体" w:hAnsi="宋体"/>
          <w:sz w:val="30"/>
          <w:szCs w:val="30"/>
          <w:u w:val="single"/>
        </w:rPr>
        <w:t>四川田湾河旅游开发有限责任公司</w:t>
      </w:r>
    </w:p>
    <w:p w14:paraId="7E2BC959">
      <w:pPr>
        <w:spacing w:line="480" w:lineRule="auto"/>
        <w:ind w:firstLine="677" w:firstLineChars="226"/>
        <w:rPr>
          <w:rFonts w:hint="eastAsia" w:ascii="宋体" w:hAnsi="宋体"/>
          <w:sz w:val="30"/>
          <w:szCs w:val="30"/>
          <w:u w:val="single"/>
        </w:rPr>
      </w:pPr>
      <w:r>
        <w:rPr>
          <w:rFonts w:hint="eastAsia" w:ascii="宋体" w:hAnsi="宋体"/>
          <w:sz w:val="30"/>
          <w:szCs w:val="30"/>
        </w:rPr>
        <w:t>承 接 方：</w:t>
      </w:r>
      <w:r>
        <w:rPr>
          <w:rFonts w:hint="eastAsia" w:ascii="宋体" w:hAnsi="宋体"/>
          <w:sz w:val="30"/>
          <w:szCs w:val="30"/>
          <w:u w:val="single"/>
        </w:rPr>
        <w:t xml:space="preserve">                              </w:t>
      </w:r>
    </w:p>
    <w:p w14:paraId="0E118B86">
      <w:pPr>
        <w:spacing w:line="480" w:lineRule="auto"/>
        <w:ind w:firstLine="677" w:firstLineChars="226"/>
        <w:rPr>
          <w:rFonts w:hint="eastAsia" w:ascii="宋体" w:hAnsi="宋体"/>
          <w:sz w:val="30"/>
          <w:szCs w:val="30"/>
          <w:u w:val="single"/>
        </w:rPr>
      </w:pPr>
      <w:r>
        <w:rPr>
          <w:rFonts w:hint="eastAsia" w:ascii="宋体" w:hAnsi="宋体"/>
          <w:sz w:val="30"/>
          <w:szCs w:val="30"/>
        </w:rPr>
        <w:t>签订日期：</w:t>
      </w:r>
      <w:r>
        <w:rPr>
          <w:rFonts w:hint="eastAsia" w:ascii="宋体" w:hAnsi="宋体"/>
          <w:sz w:val="30"/>
          <w:szCs w:val="30"/>
          <w:u w:val="single"/>
        </w:rPr>
        <w:t>20</w:t>
      </w:r>
      <w:r>
        <w:rPr>
          <w:rFonts w:ascii="宋体" w:hAnsi="宋体"/>
          <w:sz w:val="30"/>
          <w:szCs w:val="30"/>
          <w:u w:val="single"/>
        </w:rPr>
        <w:t>2</w:t>
      </w:r>
      <w:r>
        <w:rPr>
          <w:rFonts w:hint="eastAsia" w:ascii="宋体" w:hAnsi="宋体"/>
          <w:sz w:val="30"/>
          <w:szCs w:val="30"/>
          <w:u w:val="single"/>
        </w:rPr>
        <w:t xml:space="preserve">5年 </w:t>
      </w:r>
      <w:r>
        <w:rPr>
          <w:rFonts w:ascii="宋体" w:hAnsi="宋体"/>
          <w:sz w:val="30"/>
          <w:szCs w:val="30"/>
          <w:u w:val="single"/>
        </w:rPr>
        <w:t xml:space="preserve">  </w:t>
      </w:r>
      <w:r>
        <w:rPr>
          <w:rFonts w:hint="eastAsia" w:ascii="宋体" w:hAnsi="宋体"/>
          <w:sz w:val="30"/>
          <w:szCs w:val="30"/>
          <w:u w:val="single"/>
        </w:rPr>
        <w:t xml:space="preserve">月 </w:t>
      </w:r>
      <w:r>
        <w:rPr>
          <w:rFonts w:ascii="宋体" w:hAnsi="宋体"/>
          <w:sz w:val="30"/>
          <w:szCs w:val="30"/>
          <w:u w:val="single"/>
        </w:rPr>
        <w:t xml:space="preserve">  </w:t>
      </w:r>
      <w:r>
        <w:rPr>
          <w:rFonts w:hint="eastAsia" w:ascii="宋体" w:hAnsi="宋体"/>
          <w:sz w:val="30"/>
          <w:szCs w:val="30"/>
          <w:u w:val="single"/>
        </w:rPr>
        <w:t xml:space="preserve">日    </w:t>
      </w:r>
      <w:r>
        <w:rPr>
          <w:rFonts w:ascii="宋体" w:hAnsi="宋体"/>
          <w:sz w:val="30"/>
          <w:szCs w:val="30"/>
          <w:u w:val="single"/>
        </w:rPr>
        <w:t xml:space="preserve"> </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xml:space="preserve">     </w:t>
      </w:r>
    </w:p>
    <w:p w14:paraId="00445308">
      <w:pPr>
        <w:spacing w:line="480" w:lineRule="auto"/>
        <w:ind w:firstLine="677" w:firstLineChars="226"/>
        <w:rPr>
          <w:rFonts w:hint="eastAsia" w:ascii="宋体" w:hAnsi="宋体"/>
          <w:sz w:val="30"/>
          <w:szCs w:val="30"/>
          <w:u w:val="single"/>
        </w:rPr>
      </w:pPr>
      <w:r>
        <w:rPr>
          <w:rFonts w:hint="eastAsia" w:ascii="宋体" w:hAnsi="宋体"/>
          <w:sz w:val="30"/>
          <w:szCs w:val="30"/>
        </w:rPr>
        <w:t>签订地点：</w:t>
      </w:r>
      <w:r>
        <w:rPr>
          <w:rFonts w:hint="eastAsia" w:ascii="宋体" w:hAnsi="宋体"/>
          <w:sz w:val="30"/>
          <w:szCs w:val="30"/>
          <w:u w:val="single"/>
        </w:rPr>
        <w:t xml:space="preserve">四川省雅安市石棉县            </w:t>
      </w:r>
    </w:p>
    <w:p w14:paraId="13461421">
      <w:pPr>
        <w:rPr>
          <w:rFonts w:hint="eastAsia" w:ascii="宋体" w:hAnsi="宋体"/>
          <w:sz w:val="28"/>
        </w:rPr>
      </w:pPr>
    </w:p>
    <w:p w14:paraId="04167042">
      <w:pPr>
        <w:rPr>
          <w:rFonts w:hint="eastAsia" w:ascii="宋体" w:hAnsi="宋体"/>
          <w:sz w:val="28"/>
        </w:rPr>
      </w:pPr>
    </w:p>
    <w:p w14:paraId="08CD64B8">
      <w:pPr>
        <w:rPr>
          <w:rFonts w:hint="eastAsia" w:ascii="宋体" w:hAnsi="宋体"/>
          <w:sz w:val="28"/>
        </w:rPr>
      </w:pPr>
    </w:p>
    <w:p w14:paraId="00FE4502">
      <w:pPr>
        <w:rPr>
          <w:rFonts w:hint="eastAsia" w:ascii="宋体" w:hAnsi="宋体"/>
          <w:sz w:val="28"/>
        </w:rPr>
      </w:pPr>
    </w:p>
    <w:p w14:paraId="1020511D">
      <w:pPr>
        <w:rPr>
          <w:rFonts w:hint="eastAsia" w:ascii="宋体" w:hAnsi="宋体"/>
          <w:sz w:val="28"/>
        </w:rPr>
      </w:pPr>
    </w:p>
    <w:p w14:paraId="1EF8B7EB">
      <w:pPr>
        <w:rPr>
          <w:rFonts w:hint="eastAsia" w:ascii="宋体" w:hAnsi="宋体"/>
          <w:sz w:val="28"/>
        </w:rPr>
      </w:pPr>
    </w:p>
    <w:p w14:paraId="13A7924C">
      <w:pPr>
        <w:spacing w:line="360" w:lineRule="auto"/>
        <w:rPr>
          <w:rFonts w:hint="eastAsia" w:ascii="宋体" w:hAnsi="宋体"/>
          <w:b/>
          <w:sz w:val="30"/>
          <w:szCs w:val="30"/>
        </w:rPr>
      </w:pPr>
    </w:p>
    <w:p w14:paraId="406779D9">
      <w:pPr>
        <w:spacing w:line="360" w:lineRule="auto"/>
        <w:rPr>
          <w:rFonts w:hint="eastAsia" w:ascii="宋体" w:hAnsi="宋体"/>
          <w:b/>
          <w:sz w:val="30"/>
          <w:szCs w:val="30"/>
        </w:rPr>
      </w:pPr>
    </w:p>
    <w:p w14:paraId="07E7A54A">
      <w:pPr>
        <w:spacing w:line="360" w:lineRule="auto"/>
        <w:rPr>
          <w:rFonts w:hint="eastAsia" w:ascii="宋体" w:hAnsi="宋体"/>
          <w:sz w:val="30"/>
          <w:szCs w:val="30"/>
          <w:u w:val="single"/>
        </w:rPr>
      </w:pPr>
      <w:r>
        <w:rPr>
          <w:rFonts w:hint="eastAsia" w:ascii="宋体" w:hAnsi="宋体"/>
          <w:b/>
          <w:sz w:val="30"/>
          <w:szCs w:val="30"/>
        </w:rPr>
        <w:t>委托方：</w:t>
      </w:r>
      <w:r>
        <w:rPr>
          <w:rFonts w:hint="eastAsia" w:ascii="宋体" w:hAnsi="宋体"/>
          <w:sz w:val="30"/>
          <w:szCs w:val="30"/>
          <w:u w:val="single"/>
        </w:rPr>
        <w:t xml:space="preserve"> 四川田湾河旅游开发有限责任公司 </w:t>
      </w:r>
      <w:r>
        <w:rPr>
          <w:rFonts w:ascii="宋体" w:hAnsi="宋体"/>
          <w:sz w:val="30"/>
          <w:szCs w:val="30"/>
          <w:u w:val="single"/>
        </w:rPr>
        <w:t xml:space="preserve">     </w:t>
      </w:r>
      <w:r>
        <w:rPr>
          <w:rFonts w:hint="eastAsia" w:ascii="宋体" w:hAnsi="宋体"/>
          <w:sz w:val="30"/>
          <w:szCs w:val="30"/>
          <w:u w:val="single"/>
        </w:rPr>
        <w:t xml:space="preserve"> </w:t>
      </w:r>
    </w:p>
    <w:p w14:paraId="32193156">
      <w:pPr>
        <w:spacing w:line="360" w:lineRule="auto"/>
        <w:rPr>
          <w:rFonts w:hint="eastAsia" w:ascii="宋体" w:hAnsi="宋体"/>
          <w:sz w:val="30"/>
          <w:szCs w:val="30"/>
          <w:u w:val="single"/>
        </w:rPr>
      </w:pPr>
      <w:r>
        <w:rPr>
          <w:rFonts w:hint="eastAsia" w:ascii="宋体" w:hAnsi="宋体"/>
          <w:b/>
          <w:sz w:val="30"/>
          <w:szCs w:val="30"/>
        </w:rPr>
        <w:t>承接方：</w:t>
      </w:r>
      <w:r>
        <w:rPr>
          <w:rFonts w:hint="eastAsia" w:ascii="宋体" w:hAnsi="宋体"/>
          <w:sz w:val="30"/>
          <w:szCs w:val="30"/>
          <w:u w:val="single"/>
        </w:rPr>
        <w:t xml:space="preserve">                                      </w:t>
      </w:r>
    </w:p>
    <w:p w14:paraId="7A0900EE">
      <w:pPr>
        <w:rPr>
          <w:rFonts w:hint="eastAsia" w:ascii="宋体" w:hAnsi="宋体"/>
          <w:sz w:val="30"/>
          <w:szCs w:val="30"/>
        </w:rPr>
      </w:pPr>
    </w:p>
    <w:p w14:paraId="754964BE">
      <w:pPr>
        <w:spacing w:line="360" w:lineRule="auto"/>
        <w:ind w:firstLine="600" w:firstLineChars="200"/>
        <w:rPr>
          <w:rFonts w:hint="eastAsia" w:ascii="宋体" w:hAnsi="宋体"/>
          <w:sz w:val="30"/>
          <w:szCs w:val="30"/>
          <w:u w:val="single"/>
        </w:rPr>
      </w:pPr>
      <w:r>
        <w:rPr>
          <w:rFonts w:ascii="宋体" w:hAnsi="宋体"/>
          <w:sz w:val="30"/>
          <w:szCs w:val="30"/>
        </w:rPr>
        <w:t>依据</w:t>
      </w:r>
      <w:r>
        <w:rPr>
          <w:rFonts w:hint="eastAsia" w:ascii="宋体" w:hAnsi="宋体"/>
          <w:sz w:val="30"/>
          <w:szCs w:val="30"/>
        </w:rPr>
        <w:t>《中华人民共和国民法典》、</w:t>
      </w:r>
      <w:r>
        <w:rPr>
          <w:rFonts w:ascii="宋体" w:hAnsi="宋体"/>
          <w:sz w:val="30"/>
          <w:szCs w:val="30"/>
        </w:rPr>
        <w:t>《中华人民共和国环境保护法》</w:t>
      </w:r>
      <w:r>
        <w:rPr>
          <w:rFonts w:hint="eastAsia" w:ascii="宋体" w:hAnsi="宋体"/>
          <w:sz w:val="30"/>
          <w:szCs w:val="30"/>
        </w:rPr>
        <w:t>及雅安市生态环境环境局相关政策</w:t>
      </w:r>
      <w:r>
        <w:rPr>
          <w:rFonts w:ascii="宋体" w:hAnsi="宋体"/>
          <w:sz w:val="30"/>
          <w:szCs w:val="30"/>
        </w:rPr>
        <w:t>等法律法规及规范性文件，</w:t>
      </w:r>
      <w:r>
        <w:rPr>
          <w:rFonts w:hint="eastAsia" w:ascii="宋体" w:hAnsi="宋体"/>
          <w:sz w:val="30"/>
          <w:szCs w:val="30"/>
          <w:u w:val="single"/>
        </w:rPr>
        <w:t>委托方</w:t>
      </w:r>
      <w:r>
        <w:rPr>
          <w:rFonts w:hint="eastAsia" w:ascii="宋体" w:hAnsi="宋体"/>
          <w:sz w:val="30"/>
          <w:szCs w:val="30"/>
        </w:rPr>
        <w:t>需对</w:t>
      </w:r>
      <w:r>
        <w:rPr>
          <w:rFonts w:hint="eastAsia" w:ascii="宋体" w:hAnsi="宋体"/>
          <w:sz w:val="30"/>
          <w:szCs w:val="30"/>
          <w:u w:val="single"/>
        </w:rPr>
        <w:t>环贡嘎旅游田湾河景区石棉县草科温泉康养小镇建设项目一期温泉水入河排污口设置</w:t>
      </w:r>
      <w:r>
        <w:rPr>
          <w:rFonts w:hint="eastAsia" w:ascii="宋体" w:hAnsi="宋体"/>
          <w:sz w:val="30"/>
          <w:szCs w:val="30"/>
        </w:rPr>
        <w:t>进行实地勘察，并编制《</w:t>
      </w:r>
      <w:r>
        <w:rPr>
          <w:rFonts w:hint="eastAsia" w:ascii="宋体" w:hAnsi="宋体"/>
          <w:sz w:val="30"/>
          <w:szCs w:val="30"/>
          <w:u w:val="single"/>
        </w:rPr>
        <w:t>环贡嘎旅游田湾河景区石棉县草科温泉康养小镇建设项目一期温泉水入河排污口设置论证报告</w:t>
      </w:r>
      <w:r>
        <w:rPr>
          <w:rFonts w:hint="eastAsia" w:ascii="宋体" w:hAnsi="宋体"/>
          <w:sz w:val="30"/>
          <w:szCs w:val="30"/>
        </w:rPr>
        <w:t>》及相关附件。委托方委托承接方负责该项目</w:t>
      </w:r>
      <w:r>
        <w:rPr>
          <w:rFonts w:hint="eastAsia" w:ascii="宋体" w:hAnsi="宋体"/>
          <w:sz w:val="30"/>
          <w:szCs w:val="30"/>
          <w:u w:val="single"/>
        </w:rPr>
        <w:t>环贡嘎旅游田湾河景区石棉县草科温泉康养小镇建设项目一期温泉水入河排污口设置论证</w:t>
      </w:r>
      <w:r>
        <w:rPr>
          <w:rFonts w:hint="eastAsia" w:ascii="宋体" w:hAnsi="宋体"/>
          <w:sz w:val="30"/>
          <w:szCs w:val="30"/>
        </w:rPr>
        <w:t>工作，经双方商定，形成如下条款，以兹双方共同遵守。</w:t>
      </w:r>
    </w:p>
    <w:p w14:paraId="2A17994E">
      <w:pPr>
        <w:spacing w:line="360" w:lineRule="auto"/>
        <w:ind w:firstLine="590" w:firstLineChars="196"/>
        <w:rPr>
          <w:rFonts w:hint="eastAsia" w:ascii="宋体" w:hAnsi="宋体"/>
          <w:b/>
          <w:sz w:val="30"/>
          <w:szCs w:val="30"/>
        </w:rPr>
      </w:pPr>
      <w:r>
        <w:rPr>
          <w:rFonts w:hint="eastAsia" w:ascii="宋体" w:hAnsi="宋体"/>
          <w:b/>
          <w:sz w:val="30"/>
          <w:szCs w:val="30"/>
        </w:rPr>
        <w:t>第一条：工作任务</w:t>
      </w:r>
    </w:p>
    <w:p w14:paraId="2E2A4320">
      <w:pPr>
        <w:spacing w:line="360" w:lineRule="auto"/>
        <w:ind w:firstLine="588" w:firstLineChars="196"/>
        <w:rPr>
          <w:rFonts w:hint="eastAsia" w:ascii="宋体" w:hAnsi="宋体"/>
          <w:sz w:val="30"/>
          <w:szCs w:val="30"/>
        </w:rPr>
      </w:pPr>
      <w:r>
        <w:rPr>
          <w:rFonts w:hint="eastAsia" w:ascii="宋体" w:hAnsi="宋体"/>
          <w:sz w:val="30"/>
          <w:szCs w:val="30"/>
        </w:rPr>
        <w:t>承接方负责完成</w:t>
      </w:r>
      <w:r>
        <w:rPr>
          <w:rFonts w:hint="eastAsia" w:ascii="宋体" w:hAnsi="宋体"/>
          <w:sz w:val="30"/>
          <w:szCs w:val="30"/>
          <w:u w:val="single"/>
        </w:rPr>
        <w:t>环贡嘎旅游田湾河景区石棉县草科温泉康养小镇建设项目一期温泉水入河排污口设置现场勘察和数据收集、论证报告编制工作、专家评审与修改完善、审批配合服务、成果交付（纸质成果、过程文件）等</w:t>
      </w:r>
      <w:r>
        <w:rPr>
          <w:rFonts w:hint="eastAsia" w:ascii="宋体" w:hAnsi="宋体"/>
          <w:sz w:val="30"/>
          <w:szCs w:val="30"/>
        </w:rPr>
        <w:t>，提交的成果应符合并达到生态环境主管部门的审批要求。</w:t>
      </w:r>
    </w:p>
    <w:p w14:paraId="613FE15B">
      <w:pPr>
        <w:spacing w:line="360" w:lineRule="auto"/>
        <w:ind w:firstLine="590" w:firstLineChars="196"/>
        <w:rPr>
          <w:rFonts w:hint="eastAsia" w:ascii="宋体" w:hAnsi="宋体"/>
          <w:sz w:val="30"/>
          <w:szCs w:val="30"/>
        </w:rPr>
      </w:pPr>
      <w:r>
        <w:rPr>
          <w:rFonts w:hint="eastAsia" w:ascii="宋体" w:hAnsi="宋体"/>
          <w:b/>
          <w:sz w:val="30"/>
          <w:szCs w:val="30"/>
        </w:rPr>
        <w:t>第二条：</w:t>
      </w:r>
      <w:r>
        <w:rPr>
          <w:rFonts w:hint="eastAsia" w:ascii="宋体" w:hAnsi="宋体"/>
          <w:sz w:val="30"/>
          <w:szCs w:val="30"/>
        </w:rPr>
        <w:t>承接方应当对成果报告内容的专业性、真实性、后续执行的安全性、可操作性负责。</w:t>
      </w:r>
    </w:p>
    <w:p w14:paraId="396F8506">
      <w:pPr>
        <w:spacing w:line="360" w:lineRule="auto"/>
        <w:ind w:firstLine="590" w:firstLineChars="196"/>
        <w:rPr>
          <w:rFonts w:hint="eastAsia" w:ascii="宋体" w:hAnsi="宋体"/>
          <w:sz w:val="30"/>
          <w:szCs w:val="30"/>
        </w:rPr>
      </w:pPr>
      <w:r>
        <w:rPr>
          <w:rFonts w:hint="eastAsia" w:ascii="宋体" w:hAnsi="宋体"/>
          <w:b/>
          <w:sz w:val="30"/>
          <w:szCs w:val="30"/>
        </w:rPr>
        <w:t>第三条：</w:t>
      </w:r>
      <w:r>
        <w:rPr>
          <w:rFonts w:hint="eastAsia" w:ascii="宋体" w:hAnsi="宋体"/>
          <w:bCs/>
          <w:sz w:val="30"/>
          <w:szCs w:val="30"/>
        </w:rPr>
        <w:t>委托方把所需资料提供给承接方后，承接方在40日历内向委托方提交成果报告送审稿</w:t>
      </w:r>
      <w:r>
        <w:rPr>
          <w:rFonts w:hint="eastAsia" w:ascii="宋体" w:hAnsi="宋体"/>
          <w:bCs/>
          <w:sz w:val="30"/>
          <w:szCs w:val="30"/>
          <w:u w:val="single"/>
        </w:rPr>
        <w:t>伍</w:t>
      </w:r>
      <w:r>
        <w:rPr>
          <w:rFonts w:hint="eastAsia" w:ascii="宋体" w:hAnsi="宋体"/>
          <w:bCs/>
          <w:sz w:val="30"/>
          <w:szCs w:val="30"/>
        </w:rPr>
        <w:t>份，并协助委托方上报地方生态环境主管部门，开展报告评审工作，直到报告书通过专家评审。</w:t>
      </w:r>
    </w:p>
    <w:p w14:paraId="7EB283E7">
      <w:pPr>
        <w:spacing w:line="360" w:lineRule="auto"/>
        <w:ind w:firstLine="590" w:firstLineChars="196"/>
        <w:rPr>
          <w:rFonts w:hint="eastAsia" w:ascii="宋体" w:hAnsi="宋体"/>
          <w:sz w:val="30"/>
          <w:szCs w:val="30"/>
        </w:rPr>
      </w:pPr>
      <w:r>
        <w:rPr>
          <w:rFonts w:hint="eastAsia" w:ascii="宋体" w:hAnsi="宋体"/>
          <w:b/>
          <w:sz w:val="30"/>
          <w:szCs w:val="30"/>
        </w:rPr>
        <w:t>第四条：</w:t>
      </w:r>
      <w:r>
        <w:rPr>
          <w:rFonts w:hint="eastAsia" w:ascii="宋体" w:hAnsi="宋体"/>
          <w:sz w:val="30"/>
          <w:szCs w:val="30"/>
        </w:rPr>
        <w:t>承接方在履行本合同义务过程中，应当负责工作安全，对承接方前往现场考察人员的人身安全，承担全部责任。</w:t>
      </w:r>
    </w:p>
    <w:p w14:paraId="6D292488">
      <w:pPr>
        <w:spacing w:line="360" w:lineRule="auto"/>
        <w:ind w:firstLine="590" w:firstLineChars="196"/>
        <w:rPr>
          <w:rFonts w:hint="eastAsia" w:ascii="宋体" w:hAnsi="宋体"/>
          <w:bCs/>
          <w:sz w:val="30"/>
          <w:szCs w:val="30"/>
        </w:rPr>
      </w:pPr>
      <w:r>
        <w:rPr>
          <w:rFonts w:hint="eastAsia" w:ascii="宋体" w:hAnsi="宋体"/>
          <w:b/>
          <w:sz w:val="30"/>
          <w:szCs w:val="30"/>
        </w:rPr>
        <w:t>第五条：</w:t>
      </w:r>
      <w:r>
        <w:rPr>
          <w:rFonts w:hint="eastAsia" w:ascii="宋体" w:hAnsi="宋体"/>
          <w:bCs/>
          <w:sz w:val="30"/>
          <w:szCs w:val="30"/>
        </w:rPr>
        <w:t>如承接方交付的报告书不符合评审专家的评审标准，承接方应当予以及时修改，直到合格为止；如在合同期间对该项目作重大变更，甚至原始资料、数据有重大变动，有可能导致承接方对成果报告作修改甚至返工时，须经双方协商，另行确定合同增加费用。</w:t>
      </w:r>
    </w:p>
    <w:p w14:paraId="189CB177">
      <w:pPr>
        <w:spacing w:line="360" w:lineRule="auto"/>
        <w:ind w:firstLine="590" w:firstLineChars="196"/>
        <w:rPr>
          <w:rFonts w:hint="eastAsia" w:ascii="宋体" w:hAnsi="宋体"/>
          <w:b/>
          <w:sz w:val="30"/>
          <w:szCs w:val="30"/>
        </w:rPr>
      </w:pPr>
      <w:r>
        <w:rPr>
          <w:rFonts w:hint="eastAsia" w:ascii="宋体" w:hAnsi="宋体"/>
          <w:b/>
          <w:sz w:val="30"/>
          <w:szCs w:val="30"/>
        </w:rPr>
        <w:t xml:space="preserve">第六条  </w:t>
      </w:r>
      <w:r>
        <w:rPr>
          <w:rFonts w:ascii="宋体" w:hAnsi="宋体"/>
          <w:b/>
          <w:sz w:val="30"/>
          <w:szCs w:val="30"/>
        </w:rPr>
        <w:t>合同价款与支付方式</w:t>
      </w:r>
    </w:p>
    <w:p w14:paraId="2180F4DD">
      <w:pPr>
        <w:spacing w:line="360" w:lineRule="auto"/>
        <w:ind w:firstLine="627" w:firstLineChars="196"/>
        <w:rPr>
          <w:rFonts w:hint="eastAsia" w:ascii="宋体" w:hAnsi="宋体"/>
          <w:sz w:val="30"/>
          <w:szCs w:val="30"/>
        </w:rPr>
      </w:pPr>
      <w:r>
        <w:rPr>
          <w:rFonts w:hint="eastAsia" w:ascii="仿宋" w:hAnsi="仿宋" w:eastAsia="仿宋"/>
          <w:sz w:val="32"/>
          <w:szCs w:val="32"/>
        </w:rPr>
        <w:t>（</w:t>
      </w:r>
      <w:r>
        <w:rPr>
          <w:rFonts w:hint="eastAsia" w:ascii="宋体" w:hAnsi="宋体"/>
          <w:sz w:val="30"/>
          <w:szCs w:val="30"/>
        </w:rPr>
        <w:t>一）</w:t>
      </w:r>
      <w:r>
        <w:rPr>
          <w:rFonts w:ascii="宋体" w:hAnsi="宋体"/>
          <w:sz w:val="30"/>
          <w:szCs w:val="30"/>
        </w:rPr>
        <w:t xml:space="preserve"> 合同总价</w:t>
      </w:r>
    </w:p>
    <w:p w14:paraId="7E25FF54">
      <w:pPr>
        <w:spacing w:line="360" w:lineRule="auto"/>
        <w:ind w:firstLine="588" w:firstLineChars="196"/>
        <w:rPr>
          <w:rFonts w:hint="eastAsia" w:ascii="宋体" w:hAnsi="宋体"/>
          <w:sz w:val="30"/>
          <w:szCs w:val="30"/>
        </w:rPr>
      </w:pPr>
      <w:r>
        <w:rPr>
          <w:rFonts w:hint="eastAsia" w:ascii="宋体" w:hAnsi="宋体"/>
          <w:sz w:val="30"/>
          <w:szCs w:val="30"/>
        </w:rPr>
        <w:t>本项目合同总价为人民币      元（大写：        ），不含税金额：</w:t>
      </w:r>
      <w:r>
        <w:rPr>
          <w:rFonts w:ascii="宋体" w:hAnsi="宋体"/>
          <w:sz w:val="30"/>
          <w:szCs w:val="30"/>
        </w:rPr>
        <w:t>¥</w:t>
      </w:r>
      <w:r>
        <w:rPr>
          <w:rFonts w:hint="eastAsia" w:ascii="宋体" w:hAnsi="宋体"/>
          <w:sz w:val="30"/>
          <w:szCs w:val="30"/>
        </w:rPr>
        <w:t xml:space="preserve">     元；增值税率：      %，增值税税金：</w:t>
      </w:r>
      <w:r>
        <w:rPr>
          <w:rFonts w:ascii="宋体" w:hAnsi="宋体"/>
          <w:sz w:val="30"/>
          <w:szCs w:val="30"/>
        </w:rPr>
        <w:t>¥</w:t>
      </w:r>
      <w:r>
        <w:rPr>
          <w:rFonts w:hint="eastAsia" w:ascii="宋体" w:hAnsi="宋体"/>
          <w:sz w:val="30"/>
          <w:szCs w:val="30"/>
        </w:rPr>
        <w:t xml:space="preserve">     元。  </w:t>
      </w:r>
    </w:p>
    <w:p w14:paraId="5964D42E">
      <w:pPr>
        <w:spacing w:line="360" w:lineRule="auto"/>
        <w:ind w:firstLine="588" w:firstLineChars="196"/>
        <w:rPr>
          <w:rFonts w:hint="eastAsia" w:ascii="宋体" w:hAnsi="宋体"/>
          <w:sz w:val="30"/>
          <w:szCs w:val="30"/>
        </w:rPr>
      </w:pPr>
      <w:r>
        <w:rPr>
          <w:rFonts w:hint="eastAsia" w:ascii="宋体" w:hAnsi="宋体"/>
          <w:sz w:val="30"/>
          <w:szCs w:val="30"/>
        </w:rPr>
        <w:t>固定总价</w:t>
      </w:r>
      <w:r>
        <w:rPr>
          <w:rFonts w:ascii="宋体" w:hAnsi="宋体"/>
          <w:sz w:val="30"/>
          <w:szCs w:val="30"/>
        </w:rPr>
        <w:t xml:space="preserve">包含但不限于以下费用： </w:t>
      </w:r>
      <w:r>
        <w:rPr>
          <w:rFonts w:hint="eastAsia" w:ascii="宋体" w:hAnsi="宋体"/>
          <w:sz w:val="30"/>
          <w:szCs w:val="30"/>
        </w:rPr>
        <w:t>勘察、监测、编制、评审、审批协调等全流程服务费用；专家劳务报酬、差旅费、会议费；资料印刷、交通、通讯等杂费；增值税及其他法定税费（开具增值税专用发票）；数据采集费、论证工作费、服务费、评审费、人工费、售后服务、利润、保险、现场配合费、手续盖章等完成本合同约定的全部工作内容的全部费用，漏项部分费用视为已包含在总价项目中。除此以外，委托方不再向承接方另行支付其他任何费用。</w:t>
      </w:r>
    </w:p>
    <w:p w14:paraId="2A52D451">
      <w:pPr>
        <w:spacing w:line="360" w:lineRule="auto"/>
        <w:ind w:firstLine="588" w:firstLineChars="196"/>
        <w:rPr>
          <w:rFonts w:hint="eastAsia" w:ascii="宋体" w:hAnsi="宋体"/>
          <w:sz w:val="30"/>
          <w:szCs w:val="30"/>
        </w:rPr>
      </w:pPr>
      <w:r>
        <w:rPr>
          <w:rFonts w:hint="eastAsia" w:ascii="宋体" w:hAnsi="宋体"/>
          <w:sz w:val="30"/>
          <w:szCs w:val="30"/>
        </w:rPr>
        <w:t>（二）支付节点</w:t>
      </w:r>
    </w:p>
    <w:p w14:paraId="3DE259B1">
      <w:pPr>
        <w:spacing w:line="360" w:lineRule="auto"/>
        <w:ind w:firstLine="588" w:firstLineChars="196"/>
        <w:rPr>
          <w:rFonts w:hint="eastAsia" w:ascii="宋体" w:hAnsi="宋体"/>
          <w:sz w:val="30"/>
          <w:szCs w:val="30"/>
        </w:rPr>
      </w:pPr>
      <w:r>
        <w:rPr>
          <w:rFonts w:hint="eastAsia" w:ascii="宋体" w:hAnsi="宋体"/>
          <w:sz w:val="30"/>
          <w:szCs w:val="30"/>
        </w:rPr>
        <w:t xml:space="preserve">（1）预付款（30%）:签订合同生效后，委托方支付承接方人民币 </w:t>
      </w:r>
      <w:r>
        <w:rPr>
          <w:rFonts w:hint="eastAsia" w:ascii="宋体" w:hAnsi="宋体"/>
          <w:sz w:val="30"/>
          <w:szCs w:val="30"/>
          <w:u w:val="single"/>
        </w:rPr>
        <w:t xml:space="preserve">       </w:t>
      </w:r>
      <w:r>
        <w:rPr>
          <w:rFonts w:hint="eastAsia" w:ascii="宋体" w:hAnsi="宋体"/>
          <w:sz w:val="30"/>
          <w:szCs w:val="30"/>
        </w:rPr>
        <w:t>元（大写：</w:t>
      </w:r>
      <w:r>
        <w:rPr>
          <w:rFonts w:hint="eastAsia" w:ascii="宋体" w:hAnsi="宋体"/>
          <w:sz w:val="30"/>
          <w:szCs w:val="30"/>
          <w:u w:val="single"/>
        </w:rPr>
        <w:t xml:space="preserve">            </w:t>
      </w:r>
      <w:r>
        <w:rPr>
          <w:rFonts w:hint="eastAsia" w:ascii="宋体" w:hAnsi="宋体"/>
          <w:sz w:val="30"/>
          <w:szCs w:val="30"/>
        </w:rPr>
        <w:t xml:space="preserve"> ）。</w:t>
      </w:r>
    </w:p>
    <w:p w14:paraId="071D14D0">
      <w:pPr>
        <w:spacing w:line="360" w:lineRule="auto"/>
        <w:ind w:firstLine="588" w:firstLineChars="196"/>
        <w:rPr>
          <w:rFonts w:hint="eastAsia" w:ascii="宋体" w:hAnsi="宋体"/>
          <w:sz w:val="30"/>
          <w:szCs w:val="30"/>
        </w:rPr>
      </w:pPr>
      <w:r>
        <w:rPr>
          <w:rFonts w:hint="eastAsia" w:ascii="宋体" w:hAnsi="宋体"/>
          <w:sz w:val="30"/>
          <w:szCs w:val="30"/>
        </w:rPr>
        <w:t>（2）尾款（70%）:完成论证报告、审批配合、成果交付等全部合同内容后30个工作日内，委托方支付承接方剩余款项人民币______元（大写：_______________）。</w:t>
      </w:r>
    </w:p>
    <w:p w14:paraId="35492E2F">
      <w:pPr>
        <w:spacing w:line="360" w:lineRule="auto"/>
        <w:ind w:firstLine="588" w:firstLineChars="196"/>
        <w:rPr>
          <w:rFonts w:hint="eastAsia" w:ascii="宋体" w:hAnsi="宋体"/>
          <w:sz w:val="30"/>
          <w:szCs w:val="30"/>
        </w:rPr>
      </w:pPr>
      <w:r>
        <w:rPr>
          <w:rFonts w:hint="eastAsia" w:ascii="宋体" w:hAnsi="宋体"/>
          <w:sz w:val="30"/>
          <w:szCs w:val="30"/>
        </w:rPr>
        <w:t>（三）结算要求</w:t>
      </w:r>
      <w:r>
        <w:rPr>
          <w:rFonts w:ascii="宋体" w:hAnsi="宋体"/>
          <w:sz w:val="30"/>
          <w:szCs w:val="30"/>
        </w:rPr>
        <w:t xml:space="preserve"> </w:t>
      </w:r>
    </w:p>
    <w:p w14:paraId="2741112F">
      <w:pPr>
        <w:spacing w:line="360" w:lineRule="auto"/>
        <w:ind w:firstLine="588" w:firstLineChars="196"/>
        <w:rPr>
          <w:rFonts w:hint="eastAsia" w:ascii="宋体" w:hAnsi="宋体"/>
          <w:b/>
          <w:sz w:val="30"/>
          <w:szCs w:val="30"/>
          <w:highlight w:val="yellow"/>
        </w:rPr>
      </w:pPr>
      <w:r>
        <w:rPr>
          <w:rFonts w:hint="eastAsia" w:ascii="宋体" w:hAnsi="宋体"/>
          <w:sz w:val="30"/>
          <w:szCs w:val="30"/>
        </w:rPr>
        <w:t>（1）承接方</w:t>
      </w:r>
      <w:r>
        <w:rPr>
          <w:rFonts w:ascii="宋体" w:hAnsi="宋体"/>
          <w:sz w:val="30"/>
          <w:szCs w:val="30"/>
        </w:rPr>
        <w:t>每次收款前须提供符合</w:t>
      </w:r>
      <w:r>
        <w:rPr>
          <w:rFonts w:hint="eastAsia" w:ascii="宋体" w:hAnsi="宋体"/>
          <w:sz w:val="30"/>
          <w:szCs w:val="30"/>
        </w:rPr>
        <w:t>委托方</w:t>
      </w:r>
      <w:r>
        <w:rPr>
          <w:rFonts w:ascii="宋体" w:hAnsi="宋体"/>
          <w:sz w:val="30"/>
          <w:szCs w:val="30"/>
        </w:rPr>
        <w:t>财务要求的增值税专用发票（税率______%），否则</w:t>
      </w:r>
      <w:r>
        <w:rPr>
          <w:rFonts w:hint="eastAsia" w:ascii="宋体" w:hAnsi="宋体"/>
          <w:sz w:val="30"/>
          <w:szCs w:val="30"/>
        </w:rPr>
        <w:t>委托</w:t>
      </w:r>
      <w:r>
        <w:rPr>
          <w:rFonts w:ascii="宋体" w:hAnsi="宋体"/>
          <w:sz w:val="30"/>
          <w:szCs w:val="30"/>
        </w:rPr>
        <w:t>方可顺延付款且不承担违约责任。</w:t>
      </w:r>
      <w:r>
        <w:rPr>
          <w:rFonts w:hint="eastAsia" w:ascii="宋体" w:hAnsi="宋体"/>
          <w:sz w:val="30"/>
          <w:szCs w:val="30"/>
        </w:rPr>
        <w:t>本协议增值税税率随国家税率变动而变动。</w:t>
      </w:r>
    </w:p>
    <w:p w14:paraId="5099A646">
      <w:pPr>
        <w:spacing w:line="360" w:lineRule="auto"/>
        <w:ind w:firstLine="588" w:firstLineChars="196"/>
        <w:rPr>
          <w:rFonts w:hint="eastAsia" w:ascii="宋体" w:hAnsi="宋体"/>
          <w:sz w:val="30"/>
          <w:szCs w:val="30"/>
        </w:rPr>
      </w:pPr>
      <w:bookmarkStart w:id="5" w:name="_Hlk48046448"/>
      <w:r>
        <w:rPr>
          <w:rFonts w:hint="eastAsia" w:ascii="宋体" w:hAnsi="宋体"/>
          <w:sz w:val="30"/>
          <w:szCs w:val="30"/>
        </w:rPr>
        <w:t>（2）合同费用通过银行转账方式支付。</w:t>
      </w:r>
      <w:bookmarkEnd w:id="5"/>
      <w:r>
        <w:rPr>
          <w:rFonts w:hint="eastAsia" w:ascii="宋体" w:hAnsi="宋体"/>
          <w:sz w:val="30"/>
          <w:szCs w:val="30"/>
        </w:rPr>
        <w:t>收款信息如有变更的，承接方应在变更前三日内书面通知到委托方，否则委托方按以下信息付款的，视为已完成支付义务。</w:t>
      </w:r>
    </w:p>
    <w:p w14:paraId="584F0860">
      <w:pPr>
        <w:spacing w:line="360" w:lineRule="auto"/>
        <w:ind w:firstLine="588" w:firstLineChars="196"/>
        <w:rPr>
          <w:rFonts w:hint="eastAsia" w:ascii="宋体" w:hAnsi="宋体"/>
          <w:sz w:val="30"/>
          <w:szCs w:val="30"/>
        </w:rPr>
      </w:pPr>
      <w:r>
        <w:rPr>
          <w:rFonts w:hint="eastAsia" w:ascii="宋体" w:hAnsi="宋体"/>
          <w:sz w:val="30"/>
          <w:szCs w:val="30"/>
        </w:rPr>
        <w:t>委托人开票信息：</w:t>
      </w:r>
    </w:p>
    <w:p w14:paraId="67133613">
      <w:pPr>
        <w:spacing w:line="360" w:lineRule="auto"/>
        <w:ind w:firstLine="588" w:firstLineChars="196"/>
        <w:rPr>
          <w:rFonts w:hint="eastAsia" w:ascii="宋体" w:hAnsi="宋体"/>
          <w:sz w:val="30"/>
          <w:szCs w:val="30"/>
        </w:rPr>
      </w:pPr>
      <w:r>
        <w:rPr>
          <w:rFonts w:hint="eastAsia" w:ascii="宋体" w:hAnsi="宋体"/>
          <w:sz w:val="30"/>
          <w:szCs w:val="30"/>
        </w:rPr>
        <w:t>名称：四川田湾河旅游开发有限责任公司</w:t>
      </w:r>
    </w:p>
    <w:p w14:paraId="2213395B">
      <w:pPr>
        <w:spacing w:line="360" w:lineRule="auto"/>
        <w:ind w:firstLine="588" w:firstLineChars="196"/>
        <w:rPr>
          <w:rFonts w:hint="eastAsia" w:ascii="宋体" w:hAnsi="宋体"/>
          <w:sz w:val="30"/>
          <w:szCs w:val="30"/>
        </w:rPr>
      </w:pPr>
      <w:r>
        <w:rPr>
          <w:rFonts w:hint="eastAsia" w:ascii="宋体" w:hAnsi="宋体"/>
          <w:sz w:val="30"/>
          <w:szCs w:val="30"/>
        </w:rPr>
        <w:t>统一社会信用代码：91511824MA6698CJ68</w:t>
      </w:r>
    </w:p>
    <w:p w14:paraId="454A6623">
      <w:pPr>
        <w:spacing w:line="360" w:lineRule="auto"/>
        <w:ind w:firstLine="588" w:firstLineChars="196"/>
        <w:rPr>
          <w:rFonts w:hint="eastAsia" w:ascii="宋体" w:hAnsi="宋体"/>
          <w:sz w:val="30"/>
          <w:szCs w:val="30"/>
        </w:rPr>
      </w:pPr>
      <w:r>
        <w:rPr>
          <w:rFonts w:hint="eastAsia" w:ascii="宋体" w:hAnsi="宋体"/>
          <w:sz w:val="30"/>
          <w:szCs w:val="30"/>
        </w:rPr>
        <w:t>公司地址：四川省雅安市石棉县草科乡祥福街89号</w:t>
      </w:r>
    </w:p>
    <w:p w14:paraId="7351991A">
      <w:pPr>
        <w:spacing w:line="360" w:lineRule="auto"/>
        <w:ind w:firstLine="588" w:firstLineChars="196"/>
        <w:rPr>
          <w:rFonts w:hint="eastAsia" w:ascii="宋体" w:hAnsi="宋体"/>
          <w:sz w:val="30"/>
          <w:szCs w:val="30"/>
        </w:rPr>
      </w:pPr>
      <w:r>
        <w:rPr>
          <w:rFonts w:hint="eastAsia" w:ascii="宋体" w:hAnsi="宋体"/>
          <w:sz w:val="30"/>
          <w:szCs w:val="30"/>
        </w:rPr>
        <w:t>电话：0835-8876620</w:t>
      </w:r>
    </w:p>
    <w:p w14:paraId="569A3AA8">
      <w:pPr>
        <w:spacing w:line="360" w:lineRule="auto"/>
        <w:ind w:firstLine="588" w:firstLineChars="196"/>
        <w:rPr>
          <w:rFonts w:hint="eastAsia" w:ascii="宋体" w:hAnsi="宋体"/>
          <w:sz w:val="30"/>
          <w:szCs w:val="30"/>
        </w:rPr>
      </w:pPr>
      <w:r>
        <w:rPr>
          <w:rFonts w:hint="eastAsia" w:ascii="宋体" w:hAnsi="宋体"/>
          <w:sz w:val="30"/>
          <w:szCs w:val="30"/>
        </w:rPr>
        <w:t>开户银行：中国工商银行股份有限公司石棉南桠河支行</w:t>
      </w:r>
    </w:p>
    <w:p w14:paraId="03C2DC26">
      <w:pPr>
        <w:spacing w:line="360" w:lineRule="auto"/>
        <w:ind w:firstLine="588" w:firstLineChars="196"/>
        <w:rPr>
          <w:rFonts w:hint="eastAsia" w:ascii="宋体" w:hAnsi="宋体"/>
          <w:sz w:val="30"/>
          <w:szCs w:val="30"/>
        </w:rPr>
      </w:pPr>
      <w:r>
        <w:rPr>
          <w:rFonts w:hint="eastAsia" w:ascii="宋体" w:hAnsi="宋体"/>
          <w:sz w:val="30"/>
          <w:szCs w:val="30"/>
        </w:rPr>
        <w:t>账号：2319006409201041764</w:t>
      </w:r>
    </w:p>
    <w:p w14:paraId="303F72E2">
      <w:pPr>
        <w:spacing w:line="360" w:lineRule="auto"/>
        <w:ind w:firstLine="588" w:firstLineChars="196"/>
        <w:rPr>
          <w:rFonts w:hint="eastAsia" w:ascii="宋体" w:hAnsi="宋体"/>
          <w:sz w:val="30"/>
          <w:szCs w:val="30"/>
        </w:rPr>
      </w:pPr>
      <w:r>
        <w:rPr>
          <w:rFonts w:hint="eastAsia" w:ascii="宋体" w:hAnsi="宋体"/>
          <w:sz w:val="30"/>
          <w:szCs w:val="30"/>
        </w:rPr>
        <w:t>委托方以银行转账方式支付至承接方指定账户，承接方收款账户信息如下：</w:t>
      </w:r>
    </w:p>
    <w:p w14:paraId="63B59C58">
      <w:pPr>
        <w:spacing w:line="360" w:lineRule="auto"/>
        <w:ind w:firstLine="588" w:firstLineChars="196"/>
        <w:rPr>
          <w:rFonts w:hint="eastAsia" w:ascii="宋体" w:hAnsi="宋体"/>
          <w:sz w:val="30"/>
          <w:szCs w:val="30"/>
        </w:rPr>
      </w:pPr>
      <w:r>
        <w:rPr>
          <w:rFonts w:hint="eastAsia" w:ascii="宋体" w:hAnsi="宋体"/>
          <w:sz w:val="30"/>
          <w:szCs w:val="30"/>
        </w:rPr>
        <w:t>名称：</w:t>
      </w:r>
    </w:p>
    <w:p w14:paraId="64B61490">
      <w:pPr>
        <w:spacing w:line="360" w:lineRule="auto"/>
        <w:ind w:firstLine="588" w:firstLineChars="196"/>
        <w:rPr>
          <w:rFonts w:hint="eastAsia" w:ascii="宋体" w:hAnsi="宋体"/>
          <w:sz w:val="30"/>
          <w:szCs w:val="30"/>
        </w:rPr>
      </w:pPr>
      <w:r>
        <w:rPr>
          <w:rFonts w:hint="eastAsia" w:ascii="宋体" w:hAnsi="宋体"/>
          <w:sz w:val="30"/>
          <w:szCs w:val="30"/>
        </w:rPr>
        <w:t>统一社会信用代码：</w:t>
      </w:r>
    </w:p>
    <w:p w14:paraId="054C17EF">
      <w:pPr>
        <w:spacing w:line="360" w:lineRule="auto"/>
        <w:ind w:firstLine="588" w:firstLineChars="196"/>
        <w:rPr>
          <w:rFonts w:hint="eastAsia" w:ascii="宋体" w:hAnsi="宋体"/>
          <w:sz w:val="30"/>
          <w:szCs w:val="30"/>
        </w:rPr>
      </w:pPr>
      <w:r>
        <w:rPr>
          <w:rFonts w:hint="eastAsia" w:ascii="宋体" w:hAnsi="宋体"/>
          <w:sz w:val="30"/>
          <w:szCs w:val="30"/>
        </w:rPr>
        <w:t>公司地址：</w:t>
      </w:r>
    </w:p>
    <w:p w14:paraId="08A79398">
      <w:pPr>
        <w:spacing w:line="360" w:lineRule="auto"/>
        <w:ind w:firstLine="588" w:firstLineChars="196"/>
        <w:rPr>
          <w:rFonts w:hint="eastAsia" w:ascii="宋体" w:hAnsi="宋体"/>
          <w:sz w:val="30"/>
          <w:szCs w:val="30"/>
        </w:rPr>
      </w:pPr>
      <w:r>
        <w:rPr>
          <w:rFonts w:hint="eastAsia" w:ascii="宋体" w:hAnsi="宋体"/>
          <w:sz w:val="30"/>
          <w:szCs w:val="30"/>
        </w:rPr>
        <w:t>联系电话：</w:t>
      </w:r>
    </w:p>
    <w:p w14:paraId="67244C2A">
      <w:pPr>
        <w:spacing w:line="360" w:lineRule="auto"/>
        <w:ind w:firstLine="588" w:firstLineChars="196"/>
        <w:rPr>
          <w:rFonts w:hint="eastAsia" w:ascii="宋体" w:hAnsi="宋体"/>
          <w:sz w:val="30"/>
          <w:szCs w:val="30"/>
        </w:rPr>
      </w:pPr>
      <w:r>
        <w:rPr>
          <w:rFonts w:hint="eastAsia" w:ascii="宋体" w:hAnsi="宋体"/>
          <w:sz w:val="30"/>
          <w:szCs w:val="30"/>
        </w:rPr>
        <w:t>开户银行：</w:t>
      </w:r>
    </w:p>
    <w:p w14:paraId="5A240432">
      <w:pPr>
        <w:spacing w:line="360" w:lineRule="auto"/>
        <w:ind w:firstLine="588" w:firstLineChars="196"/>
        <w:rPr>
          <w:rFonts w:hint="eastAsia" w:ascii="宋体" w:hAnsi="宋体"/>
          <w:sz w:val="30"/>
          <w:szCs w:val="30"/>
        </w:rPr>
      </w:pPr>
      <w:r>
        <w:rPr>
          <w:rFonts w:hint="eastAsia" w:ascii="宋体" w:hAnsi="宋体"/>
          <w:sz w:val="30"/>
          <w:szCs w:val="30"/>
        </w:rPr>
        <w:t>行号：</w:t>
      </w:r>
    </w:p>
    <w:p w14:paraId="40A1EBE8">
      <w:pPr>
        <w:spacing w:line="360" w:lineRule="auto"/>
        <w:ind w:firstLine="588" w:firstLineChars="196"/>
        <w:rPr>
          <w:rFonts w:hint="eastAsia" w:ascii="宋体" w:hAnsi="宋体"/>
          <w:sz w:val="30"/>
          <w:szCs w:val="30"/>
        </w:rPr>
      </w:pPr>
      <w:r>
        <w:rPr>
          <w:rFonts w:hint="eastAsia" w:ascii="宋体" w:hAnsi="宋体"/>
          <w:sz w:val="30"/>
          <w:szCs w:val="30"/>
        </w:rPr>
        <w:t>账号：</w:t>
      </w:r>
    </w:p>
    <w:p w14:paraId="49EF7ED3">
      <w:pPr>
        <w:spacing w:line="360" w:lineRule="auto"/>
        <w:ind w:firstLine="589"/>
        <w:rPr>
          <w:rFonts w:hint="eastAsia" w:ascii="宋体" w:hAnsi="宋体"/>
          <w:b/>
          <w:sz w:val="30"/>
          <w:szCs w:val="30"/>
        </w:rPr>
      </w:pPr>
      <w:bookmarkStart w:id="6" w:name="_Hlk48046495"/>
      <w:r>
        <w:rPr>
          <w:rFonts w:hint="eastAsia" w:ascii="宋体" w:hAnsi="宋体"/>
          <w:b/>
          <w:sz w:val="30"/>
          <w:szCs w:val="30"/>
        </w:rPr>
        <w:t>第七条：违约责任</w:t>
      </w:r>
    </w:p>
    <w:p w14:paraId="59C03C7B">
      <w:pPr>
        <w:spacing w:line="360" w:lineRule="auto"/>
        <w:ind w:firstLine="589"/>
        <w:rPr>
          <w:rFonts w:hint="eastAsia" w:ascii="宋体" w:hAnsi="宋体"/>
          <w:sz w:val="30"/>
          <w:szCs w:val="30"/>
        </w:rPr>
      </w:pPr>
      <w:r>
        <w:rPr>
          <w:rFonts w:hint="eastAsia" w:ascii="宋体" w:hAnsi="宋体"/>
          <w:sz w:val="30"/>
          <w:szCs w:val="30"/>
        </w:rPr>
        <w:t>（1）如承接方交付的报告书在真实性、专业性或后续执行的安全性、可操作性方面存在问题，应当向委托方承担本合同费用总额的10%作为违约金。</w:t>
      </w:r>
    </w:p>
    <w:p w14:paraId="208A9E3A">
      <w:pPr>
        <w:spacing w:line="360" w:lineRule="auto"/>
        <w:ind w:firstLine="589"/>
        <w:rPr>
          <w:rFonts w:hint="eastAsia" w:ascii="宋体" w:hAnsi="宋体"/>
          <w:sz w:val="30"/>
          <w:szCs w:val="30"/>
        </w:rPr>
      </w:pPr>
      <w:r>
        <w:rPr>
          <w:rFonts w:hint="eastAsia" w:ascii="宋体" w:hAnsi="宋体"/>
          <w:sz w:val="30"/>
          <w:szCs w:val="30"/>
        </w:rPr>
        <w:t>（2）本合同任何一方违反本合同约定，给对方造成损失的，违约方应当向守约方承担相应的赔偿责任。</w:t>
      </w:r>
    </w:p>
    <w:p w14:paraId="143110ED">
      <w:pPr>
        <w:spacing w:line="360" w:lineRule="auto"/>
        <w:ind w:firstLine="589"/>
        <w:rPr>
          <w:rFonts w:hint="eastAsia" w:ascii="宋体" w:hAnsi="宋体"/>
          <w:b/>
          <w:sz w:val="30"/>
          <w:szCs w:val="30"/>
        </w:rPr>
      </w:pPr>
      <w:r>
        <w:rPr>
          <w:rFonts w:hint="eastAsia" w:ascii="宋体" w:hAnsi="宋体"/>
          <w:b/>
          <w:sz w:val="30"/>
          <w:szCs w:val="30"/>
        </w:rPr>
        <w:t>第八条：争议解决</w:t>
      </w:r>
    </w:p>
    <w:p w14:paraId="6E078242">
      <w:pPr>
        <w:spacing w:line="360" w:lineRule="auto"/>
        <w:ind w:firstLine="600" w:firstLineChars="200"/>
        <w:rPr>
          <w:rFonts w:hint="eastAsia" w:ascii="宋体" w:hAnsi="宋体"/>
          <w:sz w:val="30"/>
          <w:szCs w:val="30"/>
        </w:rPr>
      </w:pPr>
      <w:r>
        <w:rPr>
          <w:rFonts w:ascii="宋体" w:hAnsi="宋体"/>
          <w:sz w:val="30"/>
          <w:szCs w:val="30"/>
        </w:rPr>
        <w:t>本合同履行过程中如发生争议，双方应首先通过友好协商解决；协商不成的，任何一方均有权向</w:t>
      </w:r>
      <w:r>
        <w:rPr>
          <w:rFonts w:hint="eastAsia" w:ascii="宋体" w:hAnsi="宋体"/>
          <w:sz w:val="30"/>
          <w:szCs w:val="30"/>
        </w:rPr>
        <w:t>委托方</w:t>
      </w:r>
      <w:r>
        <w:rPr>
          <w:rFonts w:ascii="宋体" w:hAnsi="宋体"/>
          <w:sz w:val="30"/>
          <w:szCs w:val="30"/>
        </w:rPr>
        <w:t>所在</w:t>
      </w:r>
      <w:r>
        <w:rPr>
          <w:rFonts w:hint="eastAsia" w:ascii="宋体" w:hAnsi="宋体"/>
          <w:sz w:val="30"/>
          <w:szCs w:val="30"/>
        </w:rPr>
        <w:t>工程</w:t>
      </w:r>
      <w:r>
        <w:rPr>
          <w:rFonts w:ascii="宋体" w:hAnsi="宋体"/>
          <w:sz w:val="30"/>
          <w:szCs w:val="30"/>
        </w:rPr>
        <w:t>地有管辖权的人民法院提起诉讼</w:t>
      </w:r>
      <w:r>
        <w:rPr>
          <w:rFonts w:hint="eastAsia" w:ascii="宋体" w:hAnsi="宋体"/>
          <w:sz w:val="30"/>
          <w:szCs w:val="30"/>
        </w:rPr>
        <w:t>。败诉方应承担胜诉方实际支付的诉讼费、保全费、鉴定费以及律师代理费等费用。</w:t>
      </w:r>
    </w:p>
    <w:p w14:paraId="612E1865">
      <w:pPr>
        <w:spacing w:line="360" w:lineRule="auto"/>
        <w:ind w:firstLine="589"/>
        <w:rPr>
          <w:rFonts w:hint="eastAsia" w:ascii="宋体" w:hAnsi="宋体"/>
          <w:b/>
          <w:sz w:val="30"/>
          <w:szCs w:val="30"/>
        </w:rPr>
      </w:pPr>
      <w:r>
        <w:rPr>
          <w:rFonts w:hint="eastAsia" w:ascii="宋体" w:hAnsi="宋体"/>
          <w:b/>
          <w:sz w:val="30"/>
          <w:szCs w:val="30"/>
        </w:rPr>
        <w:t>第九条：其他条款</w:t>
      </w:r>
    </w:p>
    <w:p w14:paraId="4387906D">
      <w:pPr>
        <w:spacing w:line="360" w:lineRule="auto"/>
        <w:ind w:firstLine="600" w:firstLineChars="200"/>
        <w:rPr>
          <w:rFonts w:hint="eastAsia" w:ascii="宋体" w:hAnsi="宋体"/>
          <w:sz w:val="30"/>
          <w:szCs w:val="30"/>
        </w:rPr>
      </w:pPr>
      <w:r>
        <w:rPr>
          <w:rFonts w:hint="eastAsia" w:ascii="宋体" w:hAnsi="宋体"/>
          <w:sz w:val="30"/>
          <w:szCs w:val="30"/>
        </w:rPr>
        <w:t xml:space="preserve">（1）本合同经双方法人代表或其授权人签字并加盖公章或合同章后生效； </w:t>
      </w:r>
    </w:p>
    <w:p w14:paraId="5E1A6FBA">
      <w:pPr>
        <w:spacing w:line="360" w:lineRule="auto"/>
        <w:ind w:firstLine="600" w:firstLineChars="200"/>
        <w:rPr>
          <w:rFonts w:hint="eastAsia" w:ascii="宋体" w:hAnsi="宋体"/>
          <w:sz w:val="30"/>
          <w:szCs w:val="30"/>
        </w:rPr>
      </w:pPr>
      <w:r>
        <w:rPr>
          <w:rFonts w:hint="eastAsia" w:ascii="宋体" w:hAnsi="宋体"/>
          <w:sz w:val="30"/>
          <w:szCs w:val="30"/>
        </w:rPr>
        <w:t>（2）</w:t>
      </w:r>
      <w:r>
        <w:rPr>
          <w:rFonts w:ascii="宋体" w:hAnsi="宋体"/>
          <w:sz w:val="30"/>
          <w:szCs w:val="30"/>
        </w:rPr>
        <w:t>本合同未尽事宜，可签订补充协议，补充协议与本合同具有同等法律效力；</w:t>
      </w:r>
    </w:p>
    <w:p w14:paraId="24688BC6">
      <w:pPr>
        <w:spacing w:line="360" w:lineRule="auto"/>
        <w:ind w:firstLine="600" w:firstLineChars="200"/>
        <w:rPr>
          <w:rFonts w:hint="eastAsia" w:ascii="宋体" w:hAnsi="宋体"/>
          <w:sz w:val="30"/>
          <w:szCs w:val="30"/>
        </w:rPr>
      </w:pPr>
      <w:r>
        <w:rPr>
          <w:rFonts w:hint="eastAsia" w:ascii="宋体" w:hAnsi="宋体"/>
          <w:sz w:val="30"/>
          <w:szCs w:val="30"/>
        </w:rPr>
        <w:t>（3）</w:t>
      </w:r>
      <w:r>
        <w:rPr>
          <w:rFonts w:ascii="宋体" w:hAnsi="宋体"/>
          <w:sz w:val="30"/>
          <w:szCs w:val="30"/>
        </w:rPr>
        <w:t>本合同自双方签字盖章之日起生效，一式</w:t>
      </w:r>
      <w:r>
        <w:rPr>
          <w:rFonts w:hint="eastAsia" w:ascii="宋体" w:hAnsi="宋体"/>
          <w:sz w:val="30"/>
          <w:szCs w:val="30"/>
        </w:rPr>
        <w:t>陆</w:t>
      </w:r>
      <w:r>
        <w:rPr>
          <w:rFonts w:ascii="宋体" w:hAnsi="宋体"/>
          <w:sz w:val="30"/>
          <w:szCs w:val="30"/>
        </w:rPr>
        <w:t>份，甲方执</w:t>
      </w:r>
      <w:r>
        <w:rPr>
          <w:rFonts w:hint="eastAsia" w:ascii="宋体" w:hAnsi="宋体"/>
          <w:sz w:val="30"/>
          <w:szCs w:val="30"/>
        </w:rPr>
        <w:t>伍</w:t>
      </w:r>
      <w:r>
        <w:rPr>
          <w:rFonts w:ascii="宋体" w:hAnsi="宋体"/>
          <w:sz w:val="30"/>
          <w:szCs w:val="30"/>
        </w:rPr>
        <w:t>份，乙方执</w:t>
      </w:r>
      <w:r>
        <w:rPr>
          <w:rFonts w:hint="eastAsia" w:ascii="宋体" w:hAnsi="宋体"/>
          <w:sz w:val="30"/>
          <w:szCs w:val="30"/>
        </w:rPr>
        <w:t>壹</w:t>
      </w:r>
      <w:r>
        <w:rPr>
          <w:rFonts w:ascii="宋体" w:hAnsi="宋体"/>
          <w:sz w:val="30"/>
          <w:szCs w:val="30"/>
        </w:rPr>
        <w:t>份，具有同等效力。</w:t>
      </w:r>
    </w:p>
    <w:p w14:paraId="0E35A411">
      <w:pPr>
        <w:spacing w:line="360" w:lineRule="auto"/>
        <w:ind w:firstLine="600" w:firstLineChars="200"/>
        <w:rPr>
          <w:rFonts w:hint="eastAsia" w:ascii="宋体" w:hAnsi="宋体"/>
          <w:sz w:val="30"/>
          <w:szCs w:val="30"/>
        </w:rPr>
      </w:pPr>
      <w:r>
        <w:rPr>
          <w:rFonts w:hint="eastAsia" w:ascii="宋体" w:hAnsi="宋体"/>
          <w:sz w:val="30"/>
          <w:szCs w:val="30"/>
        </w:rPr>
        <w:t>（4）本合同一旦生效，要是有一方违约，守约方为维护自身权益，可以向违约方追偿一切费用，包括但不限于律师费、诉讼费、保全费、鉴定费、差旅费等。</w:t>
      </w:r>
    </w:p>
    <w:p w14:paraId="074DBCA7">
      <w:pPr>
        <w:spacing w:line="360" w:lineRule="auto"/>
        <w:ind w:firstLine="600" w:firstLineChars="200"/>
        <w:rPr>
          <w:rFonts w:hint="eastAsia" w:ascii="宋体" w:hAnsi="宋体"/>
          <w:sz w:val="30"/>
          <w:szCs w:val="30"/>
        </w:rPr>
      </w:pPr>
      <w:r>
        <w:rPr>
          <w:rFonts w:hint="eastAsia" w:ascii="宋体" w:hAnsi="宋体"/>
          <w:sz w:val="30"/>
          <w:szCs w:val="30"/>
        </w:rPr>
        <w:t>附件1：廉洁协议书</w:t>
      </w:r>
    </w:p>
    <w:p w14:paraId="168E5D59">
      <w:pPr>
        <w:spacing w:line="360" w:lineRule="auto"/>
        <w:ind w:firstLine="600" w:firstLineChars="200"/>
        <w:rPr>
          <w:rFonts w:hint="eastAsia" w:ascii="宋体" w:hAnsi="宋体"/>
          <w:sz w:val="30"/>
          <w:szCs w:val="30"/>
        </w:rPr>
      </w:pPr>
      <w:r>
        <w:rPr>
          <w:rFonts w:hint="eastAsia" w:ascii="宋体" w:hAnsi="宋体"/>
          <w:sz w:val="30"/>
          <w:szCs w:val="30"/>
        </w:rPr>
        <w:t>附件2：合规承诺函</w:t>
      </w:r>
    </w:p>
    <w:p w14:paraId="5185718A">
      <w:pPr>
        <w:spacing w:line="360" w:lineRule="auto"/>
        <w:rPr>
          <w:rFonts w:hint="eastAsia" w:ascii="仿宋" w:hAnsi="仿宋" w:eastAsia="仿宋"/>
          <w:sz w:val="32"/>
          <w:szCs w:val="32"/>
        </w:rPr>
      </w:pPr>
    </w:p>
    <w:p w14:paraId="18F65B76">
      <w:pPr>
        <w:spacing w:line="360" w:lineRule="auto"/>
        <w:rPr>
          <w:rFonts w:hint="eastAsia" w:ascii="仿宋" w:hAnsi="仿宋" w:eastAsia="仿宋"/>
          <w:sz w:val="32"/>
          <w:szCs w:val="32"/>
        </w:rPr>
      </w:pPr>
    </w:p>
    <w:p w14:paraId="6FF7C296">
      <w:pPr>
        <w:spacing w:line="360" w:lineRule="auto"/>
        <w:rPr>
          <w:rFonts w:hint="eastAsia" w:ascii="仿宋" w:hAnsi="仿宋" w:eastAsia="仿宋"/>
          <w:sz w:val="32"/>
          <w:szCs w:val="32"/>
        </w:rPr>
      </w:pPr>
    </w:p>
    <w:p w14:paraId="5A103F06">
      <w:pPr>
        <w:spacing w:line="360" w:lineRule="auto"/>
        <w:rPr>
          <w:rFonts w:hint="eastAsia" w:ascii="仿宋" w:hAnsi="仿宋" w:eastAsia="仿宋"/>
          <w:sz w:val="32"/>
          <w:szCs w:val="32"/>
        </w:rPr>
      </w:pPr>
      <w:r>
        <w:rPr>
          <w:rFonts w:hint="eastAsia" w:ascii="仿宋" w:hAnsi="仿宋" w:eastAsia="仿宋"/>
          <w:sz w:val="32"/>
          <w:szCs w:val="32"/>
        </w:rPr>
        <w:t>（本页为合同签署页）</w:t>
      </w:r>
    </w:p>
    <w:p w14:paraId="3BD6588B">
      <w:pPr>
        <w:spacing w:line="360" w:lineRule="auto"/>
        <w:rPr>
          <w:rFonts w:hint="eastAsia" w:ascii="仿宋" w:hAnsi="仿宋" w:eastAsia="仿宋"/>
          <w:sz w:val="32"/>
          <w:szCs w:val="32"/>
        </w:rPr>
      </w:pPr>
    </w:p>
    <w:tbl>
      <w:tblPr>
        <w:tblStyle w:val="11"/>
        <w:tblpPr w:leftFromText="180" w:rightFromText="180" w:vertAnchor="text" w:horzAnchor="page" w:tblpX="1325" w:tblpY="361"/>
        <w:tblOverlap w:val="never"/>
        <w:tblW w:w="9999" w:type="dxa"/>
        <w:tblInd w:w="0" w:type="dxa"/>
        <w:tblLayout w:type="fixed"/>
        <w:tblCellMar>
          <w:top w:w="0" w:type="dxa"/>
          <w:left w:w="108" w:type="dxa"/>
          <w:bottom w:w="0" w:type="dxa"/>
          <w:right w:w="108" w:type="dxa"/>
        </w:tblCellMar>
      </w:tblPr>
      <w:tblGrid>
        <w:gridCol w:w="5607"/>
        <w:gridCol w:w="4392"/>
      </w:tblGrid>
      <w:tr w14:paraId="0A1526EB">
        <w:tblPrEx>
          <w:tblCellMar>
            <w:top w:w="0" w:type="dxa"/>
            <w:left w:w="108" w:type="dxa"/>
            <w:bottom w:w="0" w:type="dxa"/>
            <w:right w:w="108" w:type="dxa"/>
          </w:tblCellMar>
        </w:tblPrEx>
        <w:trPr>
          <w:trHeight w:val="710" w:hRule="atLeast"/>
        </w:trPr>
        <w:tc>
          <w:tcPr>
            <w:tcW w:w="5607" w:type="dxa"/>
          </w:tcPr>
          <w:p w14:paraId="2640FC7E">
            <w:pPr>
              <w:spacing w:line="360" w:lineRule="auto"/>
              <w:rPr>
                <w:rFonts w:hint="eastAsia" w:ascii="宋体" w:hAnsi="宋体"/>
                <w:sz w:val="30"/>
                <w:szCs w:val="30"/>
              </w:rPr>
            </w:pPr>
            <w:r>
              <w:rPr>
                <w:rFonts w:hint="eastAsia" w:ascii="宋体" w:hAnsi="宋体"/>
                <w:sz w:val="30"/>
                <w:szCs w:val="30"/>
              </w:rPr>
              <w:t>甲方：四川田湾河旅游开发有限责任公司</w:t>
            </w:r>
          </w:p>
        </w:tc>
        <w:tc>
          <w:tcPr>
            <w:tcW w:w="4392" w:type="dxa"/>
          </w:tcPr>
          <w:p w14:paraId="4384EFEA">
            <w:pPr>
              <w:spacing w:line="360" w:lineRule="auto"/>
              <w:rPr>
                <w:rFonts w:hint="eastAsia" w:ascii="宋体" w:hAnsi="宋体"/>
                <w:sz w:val="30"/>
                <w:szCs w:val="30"/>
              </w:rPr>
            </w:pPr>
            <w:r>
              <w:rPr>
                <w:rFonts w:hint="eastAsia" w:ascii="宋体" w:hAnsi="宋体"/>
                <w:sz w:val="30"/>
                <w:szCs w:val="30"/>
              </w:rPr>
              <w:t>乙方：</w:t>
            </w:r>
          </w:p>
        </w:tc>
      </w:tr>
      <w:tr w14:paraId="584395DB">
        <w:tblPrEx>
          <w:tblCellMar>
            <w:top w:w="0" w:type="dxa"/>
            <w:left w:w="108" w:type="dxa"/>
            <w:bottom w:w="0" w:type="dxa"/>
            <w:right w:w="108" w:type="dxa"/>
          </w:tblCellMar>
        </w:tblPrEx>
        <w:trPr>
          <w:trHeight w:val="971" w:hRule="atLeast"/>
        </w:trPr>
        <w:tc>
          <w:tcPr>
            <w:tcW w:w="5607" w:type="dxa"/>
          </w:tcPr>
          <w:p w14:paraId="37E16CA0">
            <w:pPr>
              <w:spacing w:line="360" w:lineRule="auto"/>
              <w:rPr>
                <w:rFonts w:hint="eastAsia" w:ascii="宋体" w:hAnsi="宋体"/>
                <w:sz w:val="30"/>
                <w:szCs w:val="30"/>
              </w:rPr>
            </w:pPr>
            <w:r>
              <w:rPr>
                <w:rFonts w:hint="eastAsia" w:ascii="宋体" w:hAnsi="宋体"/>
                <w:sz w:val="30"/>
                <w:szCs w:val="30"/>
              </w:rPr>
              <w:t>法定代表人或其委托代理人：</w:t>
            </w:r>
          </w:p>
          <w:p w14:paraId="29685077">
            <w:pPr>
              <w:spacing w:line="360" w:lineRule="auto"/>
              <w:rPr>
                <w:rFonts w:hint="eastAsia" w:ascii="宋体" w:hAnsi="宋体"/>
                <w:sz w:val="30"/>
                <w:szCs w:val="30"/>
              </w:rPr>
            </w:pPr>
            <w:r>
              <w:rPr>
                <w:rFonts w:hint="eastAsia" w:ascii="宋体" w:hAnsi="宋体"/>
                <w:sz w:val="30"/>
                <w:szCs w:val="30"/>
              </w:rPr>
              <w:t>(签字)</w:t>
            </w:r>
          </w:p>
        </w:tc>
        <w:tc>
          <w:tcPr>
            <w:tcW w:w="4392" w:type="dxa"/>
          </w:tcPr>
          <w:p w14:paraId="0C439C9D">
            <w:pPr>
              <w:spacing w:line="360" w:lineRule="auto"/>
              <w:rPr>
                <w:rFonts w:hint="eastAsia" w:ascii="宋体" w:hAnsi="宋体"/>
                <w:sz w:val="30"/>
                <w:szCs w:val="30"/>
              </w:rPr>
            </w:pPr>
            <w:r>
              <w:rPr>
                <w:rFonts w:hint="eastAsia" w:ascii="宋体" w:hAnsi="宋体"/>
                <w:sz w:val="30"/>
                <w:szCs w:val="30"/>
              </w:rPr>
              <w:t>法定代表人或其委托代理人：</w:t>
            </w:r>
          </w:p>
          <w:p w14:paraId="62C8902A">
            <w:pPr>
              <w:spacing w:line="360" w:lineRule="auto"/>
              <w:rPr>
                <w:rFonts w:hint="eastAsia" w:ascii="宋体" w:hAnsi="宋体"/>
                <w:sz w:val="30"/>
                <w:szCs w:val="30"/>
              </w:rPr>
            </w:pPr>
            <w:r>
              <w:rPr>
                <w:rFonts w:hint="eastAsia" w:ascii="宋体" w:hAnsi="宋体"/>
                <w:sz w:val="30"/>
                <w:szCs w:val="30"/>
              </w:rPr>
              <w:t>(签字)</w:t>
            </w:r>
          </w:p>
        </w:tc>
      </w:tr>
      <w:tr w14:paraId="24B6F9F4">
        <w:tblPrEx>
          <w:tblCellMar>
            <w:top w:w="0" w:type="dxa"/>
            <w:left w:w="108" w:type="dxa"/>
            <w:bottom w:w="0" w:type="dxa"/>
            <w:right w:w="108" w:type="dxa"/>
          </w:tblCellMar>
        </w:tblPrEx>
        <w:trPr>
          <w:trHeight w:val="485" w:hRule="atLeast"/>
        </w:trPr>
        <w:tc>
          <w:tcPr>
            <w:tcW w:w="5607" w:type="dxa"/>
          </w:tcPr>
          <w:p w14:paraId="7249CC55">
            <w:pPr>
              <w:spacing w:line="360" w:lineRule="auto"/>
              <w:ind w:firstLine="600" w:firstLineChars="200"/>
              <w:rPr>
                <w:rFonts w:hint="eastAsia" w:ascii="宋体" w:hAnsi="宋体"/>
                <w:sz w:val="30"/>
                <w:szCs w:val="30"/>
              </w:rPr>
            </w:pPr>
          </w:p>
        </w:tc>
        <w:tc>
          <w:tcPr>
            <w:tcW w:w="4392" w:type="dxa"/>
          </w:tcPr>
          <w:p w14:paraId="57F84A9C">
            <w:pPr>
              <w:spacing w:line="360" w:lineRule="auto"/>
              <w:ind w:firstLine="600" w:firstLineChars="200"/>
              <w:rPr>
                <w:rFonts w:hint="eastAsia" w:ascii="宋体" w:hAnsi="宋体"/>
                <w:sz w:val="30"/>
                <w:szCs w:val="30"/>
              </w:rPr>
            </w:pPr>
          </w:p>
        </w:tc>
      </w:tr>
      <w:tr w14:paraId="40942037">
        <w:tblPrEx>
          <w:tblCellMar>
            <w:top w:w="0" w:type="dxa"/>
            <w:left w:w="108" w:type="dxa"/>
            <w:bottom w:w="0" w:type="dxa"/>
            <w:right w:w="108" w:type="dxa"/>
          </w:tblCellMar>
        </w:tblPrEx>
        <w:trPr>
          <w:trHeight w:val="485" w:hRule="atLeast"/>
        </w:trPr>
        <w:tc>
          <w:tcPr>
            <w:tcW w:w="5607" w:type="dxa"/>
          </w:tcPr>
          <w:p w14:paraId="3F628856">
            <w:pPr>
              <w:spacing w:line="360" w:lineRule="auto"/>
              <w:rPr>
                <w:rFonts w:hint="eastAsia" w:ascii="宋体" w:hAnsi="宋体"/>
                <w:sz w:val="30"/>
                <w:szCs w:val="30"/>
              </w:rPr>
            </w:pPr>
            <w:r>
              <w:rPr>
                <w:rFonts w:hint="eastAsia" w:ascii="宋体" w:hAnsi="宋体"/>
                <w:sz w:val="30"/>
                <w:szCs w:val="30"/>
              </w:rPr>
              <w:t>时间：    年   月   日</w:t>
            </w:r>
          </w:p>
        </w:tc>
        <w:tc>
          <w:tcPr>
            <w:tcW w:w="4392" w:type="dxa"/>
          </w:tcPr>
          <w:p w14:paraId="0062EEF1">
            <w:pPr>
              <w:spacing w:line="360" w:lineRule="auto"/>
              <w:ind w:firstLine="600" w:firstLineChars="200"/>
              <w:rPr>
                <w:rFonts w:hint="eastAsia" w:ascii="宋体" w:hAnsi="宋体"/>
                <w:sz w:val="30"/>
                <w:szCs w:val="30"/>
              </w:rPr>
            </w:pPr>
            <w:r>
              <w:rPr>
                <w:rFonts w:hint="eastAsia" w:ascii="宋体" w:hAnsi="宋体"/>
                <w:sz w:val="30"/>
                <w:szCs w:val="30"/>
              </w:rPr>
              <w:t>时间：   年   月   日</w:t>
            </w:r>
          </w:p>
        </w:tc>
      </w:tr>
    </w:tbl>
    <w:p w14:paraId="07306A97">
      <w:pPr>
        <w:spacing w:line="360" w:lineRule="auto"/>
        <w:ind w:firstLine="640" w:firstLineChars="200"/>
        <w:rPr>
          <w:rFonts w:hint="eastAsia" w:ascii="仿宋" w:hAnsi="仿宋" w:eastAsia="仿宋"/>
          <w:sz w:val="32"/>
          <w:szCs w:val="32"/>
        </w:rPr>
      </w:pPr>
      <w:r>
        <w:rPr>
          <w:rFonts w:ascii="仿宋" w:hAnsi="仿宋" w:eastAsia="仿宋"/>
          <w:sz w:val="32"/>
          <w:szCs w:val="32"/>
        </w:rPr>
        <w:t xml:space="preserve"> </w:t>
      </w:r>
    </w:p>
    <w:p w14:paraId="3C7D34E1">
      <w:pPr>
        <w:spacing w:line="360" w:lineRule="auto"/>
        <w:rPr>
          <w:rFonts w:hint="eastAsia" w:ascii="仿宋" w:hAnsi="仿宋" w:eastAsia="仿宋"/>
          <w:sz w:val="32"/>
          <w:szCs w:val="32"/>
        </w:rPr>
      </w:pPr>
    </w:p>
    <w:p w14:paraId="31D9B6FC">
      <w:pPr>
        <w:spacing w:line="360" w:lineRule="auto"/>
        <w:rPr>
          <w:rFonts w:hint="eastAsia" w:ascii="仿宋" w:hAnsi="仿宋" w:eastAsia="仿宋"/>
          <w:sz w:val="32"/>
          <w:szCs w:val="32"/>
        </w:rPr>
      </w:pPr>
    </w:p>
    <w:p w14:paraId="6661806D">
      <w:pPr>
        <w:spacing w:line="360" w:lineRule="auto"/>
        <w:rPr>
          <w:rFonts w:hint="eastAsia" w:ascii="仿宋" w:hAnsi="仿宋" w:eastAsia="仿宋"/>
          <w:sz w:val="32"/>
          <w:szCs w:val="32"/>
        </w:rPr>
      </w:pPr>
    </w:p>
    <w:bookmarkEnd w:id="6"/>
    <w:p w14:paraId="1EA987FB">
      <w:pPr>
        <w:widowControl/>
        <w:jc w:val="left"/>
        <w:rPr>
          <w:rFonts w:hint="eastAsia" w:ascii="宋体" w:hAnsi="宋体" w:cs="宋体"/>
          <w:color w:val="000000"/>
          <w:kern w:val="0"/>
          <w:sz w:val="28"/>
          <w:szCs w:val="28"/>
          <w:lang w:bidi="ar"/>
        </w:rPr>
      </w:pPr>
    </w:p>
    <w:p w14:paraId="6CD80AFB">
      <w:pPr>
        <w:widowControl/>
        <w:ind w:firstLine="480"/>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附件1：</w:t>
      </w:r>
    </w:p>
    <w:p w14:paraId="05A79FBD">
      <w:pPr>
        <w:keepNext/>
        <w:keepLines/>
        <w:ind w:firstLine="600"/>
        <w:jc w:val="center"/>
        <w:outlineLvl w:val="0"/>
        <w:rPr>
          <w:rFonts w:hint="eastAsia" w:ascii="宋体" w:hAnsi="宋体" w:cs="宋体"/>
          <w:b/>
          <w:kern w:val="0"/>
          <w:sz w:val="32"/>
          <w:szCs w:val="32"/>
          <w:lang w:bidi="ar"/>
        </w:rPr>
      </w:pPr>
      <w:r>
        <w:rPr>
          <w:rFonts w:hint="eastAsia" w:ascii="宋体" w:hAnsi="宋体" w:cs="宋体"/>
          <w:b/>
          <w:kern w:val="0"/>
          <w:sz w:val="32"/>
          <w:szCs w:val="32"/>
          <w:lang w:bidi="ar"/>
        </w:rPr>
        <w:t>廉洁协议书</w:t>
      </w:r>
    </w:p>
    <w:p w14:paraId="323FD455">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甲方（委托方）：四川田湾河旅游开发有限责任公司 </w:t>
      </w:r>
    </w:p>
    <w:p w14:paraId="5C4585FE">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乙方（受托方）：</w:t>
      </w:r>
      <w:r>
        <w:rPr>
          <w:rFonts w:ascii="宋体" w:hAnsi="宋体"/>
          <w:kern w:val="0"/>
          <w:sz w:val="28"/>
          <w:szCs w:val="21"/>
        </w:rPr>
        <w:t xml:space="preserve"> </w:t>
      </w:r>
    </w:p>
    <w:p w14:paraId="1D52CD59">
      <w:pPr>
        <w:widowControl/>
        <w:ind w:firstLine="980" w:firstLineChars="350"/>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为做好</w:t>
      </w:r>
      <w:r>
        <w:rPr>
          <w:rFonts w:hint="eastAsia" w:ascii="宋体" w:hAnsi="宋体" w:cs="宋体"/>
          <w:color w:val="000000"/>
          <w:kern w:val="0"/>
          <w:sz w:val="28"/>
          <w:szCs w:val="28"/>
          <w:u w:val="single"/>
          <w:lang w:bidi="ar"/>
        </w:rPr>
        <w:t>环贡嘎旅游田湾河景区石棉县草科温泉康养小镇建设项目一期温泉水入河排污口设置论证</w:t>
      </w:r>
      <w:r>
        <w:rPr>
          <w:rFonts w:hint="eastAsia" w:ascii="宋体" w:hAnsi="宋体" w:cs="宋体"/>
          <w:color w:val="000000"/>
          <w:kern w:val="0"/>
          <w:sz w:val="28"/>
          <w:szCs w:val="28"/>
          <w:lang w:bidi="ar"/>
        </w:rPr>
        <w:t>的廉洁建设，保护国家、集体和当事人合法权益，切实保证投资效益和资金安全、有效使用，防止经济业务往来中发生各种谋取不正当利益的违法违纪行为发生，经甲方、乙方双方协商一致，同意签订本廉洁协议书。</w:t>
      </w:r>
    </w:p>
    <w:p w14:paraId="10AFB546">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一、甲乙双方的共同责任 </w:t>
      </w:r>
    </w:p>
    <w:p w14:paraId="07E59346">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(1) 严格遵守关于市场准入、招标投标、工程建设、施工安装、市场购销和经济活动等有关国家法律法规、相关政策，以及廉洁建设各项规定。 </w:t>
      </w:r>
    </w:p>
    <w:p w14:paraId="285C3346">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(2) 严格执行主合同和廉洁协议书文件，自觉按合同办事。 </w:t>
      </w:r>
    </w:p>
    <w:p w14:paraId="795CF67E">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(3) 坚持公开、公正、诚信原则，不得为谋取私利或获取不正当利益，以任何不被允许的方式私下商谈或达成默契，损害国家、集体及当事人利益。 </w:t>
      </w:r>
    </w:p>
    <w:p w14:paraId="5C37F07D">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二、甲方责任 </w:t>
      </w:r>
    </w:p>
    <w:p w14:paraId="6722BC46">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(1) 不得索要或接受乙方礼金、回扣、有价证券和贵重物品等，不得在乙方报销任何应由甲方或甲方工作人员支付的费用。 </w:t>
      </w:r>
    </w:p>
    <w:p w14:paraId="0EAFA638">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(2) 不得参加乙方安排的超标准宴请和高消费娱乐、健身等明令禁止的活动，不得违规接受乙方专门提供的通讯、交通工具和高档办公用品等。 </w:t>
      </w:r>
    </w:p>
    <w:p w14:paraId="037406A5">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(3) 不得要求、暗示或接受乙方为其住房装修、婚丧嫁娶活动、工作安排以及出国出境、旅游等事宜提供方便。 </w:t>
      </w:r>
    </w:p>
    <w:p w14:paraId="0639B32D">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(4) 不得从事或向乙方介绍或为配偶、子女及其他亲属参与项目合同有关的设备、材料、工程分包、劳务等经济活动。 </w:t>
      </w:r>
    </w:p>
    <w:p w14:paraId="6C59FA02">
      <w:pPr>
        <w:widowControl/>
        <w:ind w:firstLine="480"/>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(5) 不得以任何理由推荐分包单位或要求乙方购买项目合同规定以外的材料、设备等。</w:t>
      </w:r>
    </w:p>
    <w:p w14:paraId="1732C50C">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(6) 秉公办事，不准营私舞弊，不准利用职权从事各种个人有偿中介活动和安排个人施工队伍。 </w:t>
      </w:r>
    </w:p>
    <w:p w14:paraId="27F99EA7">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(7) 发现乙方业务活动中有违反本协议书规定的行为，有及时提醒纠正和向监理人纪检监察部门或其上级主管部门反映和举报的权利和义务。 </w:t>
      </w:r>
    </w:p>
    <w:p w14:paraId="4E214338">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三、乙方责任 </w:t>
      </w:r>
    </w:p>
    <w:p w14:paraId="22FAA189">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(1) 不得以任何理由向甲方人员赠送礼金、有价证券、贵重礼品和回扣、好处费、感谢费等。 </w:t>
      </w:r>
    </w:p>
    <w:p w14:paraId="6ED779A0">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(2) 不得以任何名义为甲方人员报销应由甲方单位或个人支付的任何费用。 </w:t>
      </w:r>
    </w:p>
    <w:p w14:paraId="343DBE27">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(3) 不得以任何理由私下安排或邀请甲方人员参加超标准宴请及高消费娱乐、健身等明令禁止的活动。 </w:t>
      </w:r>
    </w:p>
    <w:p w14:paraId="1F86430F">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(4) 不得为甲方人员装修住房、婚丧嫁娶、配偶子女的工作安排以及出国(境)、旅游等提供方便。 </w:t>
      </w:r>
    </w:p>
    <w:p w14:paraId="0E4A5114">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(5) 不得为甲方人员专门购置提供通讯工具、交通工具和高档办公用品等。 </w:t>
      </w:r>
    </w:p>
    <w:p w14:paraId="2754D18B">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(6) 发现甲方业务活动中有违反廉洁协议书规定的行为，有及时提醒纠正和向甲方纪检监察部反映和举报的权利和义务。 </w:t>
      </w:r>
    </w:p>
    <w:p w14:paraId="68FABC6C">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四、违约责任 </w:t>
      </w:r>
    </w:p>
    <w:p w14:paraId="4C0F2B03">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(1) 乙方发生违反本协议书规定的行为，要求支付 2-5 万元/次违约金（现金）。 </w:t>
      </w:r>
    </w:p>
    <w:p w14:paraId="6E15E0C1">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(2) 甲方工作人员违反本合同规定，依据有关法律法规和甲方规章制度给予党纪、政纪处分或组织处理。涉嫌犯罪的，移交司法机关追究刑事责任。 </w:t>
      </w:r>
    </w:p>
    <w:p w14:paraId="435DF648">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(3) 乙方违反本协议书规定，甲方除要求支付违约金外，将违规情况通报监理人纪检监察部门。乙方因违反本协议书规定给甲方造成经济损失的，乙方应进行相应赔偿。情节严重的，乙方除按前述约定承担赔偿责任外，甲方有权终止合同。 </w:t>
      </w:r>
    </w:p>
    <w:p w14:paraId="6C06DD8E">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(4) 乙方存在合法分包的，乙方有责任向分包单位完整交待本协议书具体内容，并督促分包单位严格执行本协议，分包单位违反本协议书规定，甲方将按违约责任条款追究乙方责任。 </w:t>
      </w:r>
    </w:p>
    <w:p w14:paraId="139D7F13">
      <w:pPr>
        <w:widowControl/>
        <w:ind w:firstLine="480"/>
        <w:jc w:val="left"/>
        <w:rPr>
          <w:rFonts w:hint="eastAsia" w:ascii="宋体" w:hAnsi="宋体"/>
          <w:kern w:val="0"/>
          <w:sz w:val="28"/>
          <w:szCs w:val="21"/>
        </w:rPr>
      </w:pPr>
      <w:r>
        <w:rPr>
          <w:rFonts w:hint="eastAsia" w:ascii="宋体" w:hAnsi="宋体" w:cs="宋体"/>
          <w:color w:val="000000"/>
          <w:kern w:val="0"/>
          <w:sz w:val="28"/>
          <w:szCs w:val="28"/>
          <w:lang w:bidi="ar"/>
        </w:rPr>
        <w:t xml:space="preserve">(5) 甲方工作人员在发现乙方违反本协议规定后，在 3 个工作日内及时向 </w:t>
      </w:r>
    </w:p>
    <w:p w14:paraId="4A9B3229">
      <w:pPr>
        <w:widowControl/>
        <w:ind w:firstLine="480"/>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甲方纪检监察部门报告的，经查证属实且报告人无责的，可按照廉洁从业信访举报有关规定给以报告人适当奖励。乙方违反廉洁协议书规定，但在发生后 3 个工作日内及时报告甲方纪检监察部门的，经查证属实且未造成损失和不良后果的，甲方可免除乙方责任，在与主合同主要条款和实质性内容不发生冲突的前提下保证合同依法履行。</w:t>
      </w:r>
    </w:p>
    <w:p w14:paraId="45DB5ED9">
      <w:pPr>
        <w:widowControl/>
        <w:ind w:firstLine="480"/>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五、对严格遵守本协议的乙方，在甲方后续经济业务中，同等条件下享有优先权。乙方违反本协议规定，甲方有权向乙方上级公司提出建议，给予在规定时间内不与乙方发生经济业务往来的处罚(乙方免除责任的除外)。本协议为合同的组成部分。本协议书的签订，并不免除双方的其他合同责任与义务。</w:t>
      </w:r>
    </w:p>
    <w:p w14:paraId="76E7B49E">
      <w:pPr>
        <w:widowControl/>
        <w:ind w:firstLine="480"/>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六、本合同由双方法定代表人或其授权的代理人签署与加盖公章后生效，与主合同同时生效和失效。</w:t>
      </w:r>
    </w:p>
    <w:p w14:paraId="374992AD">
      <w:pPr>
        <w:widowControl/>
        <w:ind w:firstLine="480"/>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七、本协议未尽事宜，双方协商释决。</w:t>
      </w:r>
    </w:p>
    <w:p w14:paraId="26F46BC8">
      <w:pPr>
        <w:widowControl/>
        <w:ind w:firstLine="480"/>
        <w:jc w:val="left"/>
        <w:rPr>
          <w:rFonts w:hint="eastAsia" w:ascii="宋体" w:hAnsi="宋体" w:cs="宋体"/>
          <w:color w:val="000000"/>
          <w:kern w:val="0"/>
          <w:sz w:val="28"/>
          <w:szCs w:val="28"/>
          <w:lang w:bidi="ar"/>
        </w:rPr>
      </w:pPr>
    </w:p>
    <w:tbl>
      <w:tblPr>
        <w:tblStyle w:val="11"/>
        <w:tblpPr w:leftFromText="180" w:rightFromText="180" w:vertAnchor="text" w:horzAnchor="page" w:tblpX="1325" w:tblpY="361"/>
        <w:tblOverlap w:val="never"/>
        <w:tblW w:w="9999" w:type="dxa"/>
        <w:tblInd w:w="0" w:type="dxa"/>
        <w:tblLayout w:type="fixed"/>
        <w:tblCellMar>
          <w:top w:w="0" w:type="dxa"/>
          <w:left w:w="108" w:type="dxa"/>
          <w:bottom w:w="0" w:type="dxa"/>
          <w:right w:w="108" w:type="dxa"/>
        </w:tblCellMar>
      </w:tblPr>
      <w:tblGrid>
        <w:gridCol w:w="5607"/>
        <w:gridCol w:w="4392"/>
      </w:tblGrid>
      <w:tr w14:paraId="4197B26E">
        <w:tblPrEx>
          <w:tblCellMar>
            <w:top w:w="0" w:type="dxa"/>
            <w:left w:w="108" w:type="dxa"/>
            <w:bottom w:w="0" w:type="dxa"/>
            <w:right w:w="108" w:type="dxa"/>
          </w:tblCellMar>
        </w:tblPrEx>
        <w:trPr>
          <w:trHeight w:val="710" w:hRule="atLeast"/>
        </w:trPr>
        <w:tc>
          <w:tcPr>
            <w:tcW w:w="5607" w:type="dxa"/>
          </w:tcPr>
          <w:p w14:paraId="6C406DC6">
            <w:pPr>
              <w:widowControl/>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甲方：四川田湾河旅游开发有限责任公司</w:t>
            </w:r>
          </w:p>
        </w:tc>
        <w:tc>
          <w:tcPr>
            <w:tcW w:w="4392" w:type="dxa"/>
          </w:tcPr>
          <w:p w14:paraId="560C9946">
            <w:pPr>
              <w:widowControl/>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乙方：</w:t>
            </w:r>
          </w:p>
        </w:tc>
      </w:tr>
      <w:tr w14:paraId="23F1756D">
        <w:tblPrEx>
          <w:tblCellMar>
            <w:top w:w="0" w:type="dxa"/>
            <w:left w:w="108" w:type="dxa"/>
            <w:bottom w:w="0" w:type="dxa"/>
            <w:right w:w="108" w:type="dxa"/>
          </w:tblCellMar>
        </w:tblPrEx>
        <w:trPr>
          <w:trHeight w:val="971" w:hRule="atLeast"/>
        </w:trPr>
        <w:tc>
          <w:tcPr>
            <w:tcW w:w="5607" w:type="dxa"/>
          </w:tcPr>
          <w:p w14:paraId="51FFC96C">
            <w:pPr>
              <w:widowControl/>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法定代表人或其委托代理人：</w:t>
            </w:r>
          </w:p>
          <w:p w14:paraId="19A64647">
            <w:pPr>
              <w:widowControl/>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(签字)</w:t>
            </w:r>
          </w:p>
        </w:tc>
        <w:tc>
          <w:tcPr>
            <w:tcW w:w="4392" w:type="dxa"/>
          </w:tcPr>
          <w:p w14:paraId="00FE8BBB">
            <w:pPr>
              <w:widowControl/>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法定代表人或其委托代理人：</w:t>
            </w:r>
          </w:p>
          <w:p w14:paraId="74966F98">
            <w:pPr>
              <w:widowControl/>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(签字)</w:t>
            </w:r>
          </w:p>
        </w:tc>
      </w:tr>
      <w:tr w14:paraId="3DE0A3ED">
        <w:tblPrEx>
          <w:tblCellMar>
            <w:top w:w="0" w:type="dxa"/>
            <w:left w:w="108" w:type="dxa"/>
            <w:bottom w:w="0" w:type="dxa"/>
            <w:right w:w="108" w:type="dxa"/>
          </w:tblCellMar>
        </w:tblPrEx>
        <w:trPr>
          <w:trHeight w:val="485" w:hRule="atLeast"/>
        </w:trPr>
        <w:tc>
          <w:tcPr>
            <w:tcW w:w="5607" w:type="dxa"/>
          </w:tcPr>
          <w:p w14:paraId="0E015487">
            <w:pPr>
              <w:widowControl/>
              <w:ind w:firstLine="480"/>
              <w:jc w:val="left"/>
              <w:rPr>
                <w:rFonts w:hint="eastAsia" w:ascii="宋体" w:hAnsi="宋体" w:cs="宋体"/>
                <w:color w:val="000000"/>
                <w:kern w:val="0"/>
                <w:sz w:val="28"/>
                <w:szCs w:val="28"/>
                <w:lang w:bidi="ar"/>
              </w:rPr>
            </w:pPr>
          </w:p>
        </w:tc>
        <w:tc>
          <w:tcPr>
            <w:tcW w:w="4392" w:type="dxa"/>
          </w:tcPr>
          <w:p w14:paraId="145EF0C1">
            <w:pPr>
              <w:widowControl/>
              <w:ind w:firstLine="480"/>
              <w:jc w:val="left"/>
              <w:rPr>
                <w:rFonts w:hint="eastAsia" w:ascii="宋体" w:hAnsi="宋体" w:cs="宋体"/>
                <w:color w:val="000000"/>
                <w:kern w:val="0"/>
                <w:sz w:val="28"/>
                <w:szCs w:val="28"/>
                <w:lang w:bidi="ar"/>
              </w:rPr>
            </w:pPr>
          </w:p>
        </w:tc>
      </w:tr>
      <w:tr w14:paraId="56BD5404">
        <w:tblPrEx>
          <w:tblCellMar>
            <w:top w:w="0" w:type="dxa"/>
            <w:left w:w="108" w:type="dxa"/>
            <w:bottom w:w="0" w:type="dxa"/>
            <w:right w:w="108" w:type="dxa"/>
          </w:tblCellMar>
        </w:tblPrEx>
        <w:trPr>
          <w:trHeight w:val="485" w:hRule="atLeast"/>
        </w:trPr>
        <w:tc>
          <w:tcPr>
            <w:tcW w:w="5607" w:type="dxa"/>
          </w:tcPr>
          <w:p w14:paraId="5D2DF3E0">
            <w:pPr>
              <w:widowControl/>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时间：    年   月   日</w:t>
            </w:r>
          </w:p>
        </w:tc>
        <w:tc>
          <w:tcPr>
            <w:tcW w:w="4392" w:type="dxa"/>
          </w:tcPr>
          <w:p w14:paraId="2D18BCD8">
            <w:pPr>
              <w:widowControl/>
              <w:jc w:val="left"/>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时间：   年   月   日</w:t>
            </w:r>
          </w:p>
        </w:tc>
      </w:tr>
    </w:tbl>
    <w:p w14:paraId="1C505525">
      <w:pPr>
        <w:widowControl/>
        <w:ind w:firstLine="480"/>
        <w:jc w:val="left"/>
        <w:rPr>
          <w:rFonts w:hint="eastAsia" w:ascii="宋体" w:hAnsi="宋体" w:cs="宋体"/>
          <w:color w:val="000000"/>
          <w:kern w:val="0"/>
          <w:sz w:val="28"/>
          <w:szCs w:val="28"/>
          <w:lang w:bidi="ar"/>
        </w:rPr>
      </w:pPr>
    </w:p>
    <w:p w14:paraId="54DA2F8B">
      <w:pPr>
        <w:widowControl/>
        <w:jc w:val="left"/>
        <w:rPr>
          <w:rFonts w:hint="eastAsia" w:ascii="宋体" w:hAnsi="宋体" w:cs="宋体"/>
          <w:color w:val="000000"/>
          <w:kern w:val="0"/>
          <w:sz w:val="28"/>
          <w:szCs w:val="28"/>
          <w:lang w:bidi="ar"/>
        </w:rPr>
      </w:pPr>
    </w:p>
    <w:p w14:paraId="0D392201">
      <w:pPr>
        <w:widowControl/>
        <w:jc w:val="left"/>
        <w:rPr>
          <w:rFonts w:hint="eastAsia" w:ascii="宋体" w:hAnsi="宋体" w:cs="宋体"/>
          <w:color w:val="000000"/>
          <w:kern w:val="0"/>
          <w:sz w:val="24"/>
          <w:lang w:bidi="ar"/>
        </w:rPr>
      </w:pPr>
    </w:p>
    <w:p w14:paraId="0A75C7AC">
      <w:pPr>
        <w:rPr>
          <w:rFonts w:hint="eastAsia" w:ascii="宋体" w:hAnsi="宋体" w:cs="宋体"/>
          <w:sz w:val="28"/>
          <w:szCs w:val="28"/>
        </w:rPr>
      </w:pPr>
    </w:p>
    <w:p w14:paraId="640B29EE">
      <w:pPr>
        <w:rPr>
          <w:rFonts w:hint="eastAsia" w:ascii="宋体" w:hAnsi="宋体" w:cs="宋体"/>
          <w:sz w:val="28"/>
          <w:szCs w:val="28"/>
        </w:rPr>
      </w:pPr>
    </w:p>
    <w:p w14:paraId="7AD49777">
      <w:pPr>
        <w:rPr>
          <w:rFonts w:hint="eastAsia" w:ascii="宋体" w:hAnsi="宋体" w:cs="宋体"/>
          <w:sz w:val="28"/>
          <w:szCs w:val="28"/>
        </w:rPr>
      </w:pPr>
    </w:p>
    <w:p w14:paraId="3842DB56">
      <w:pPr>
        <w:rPr>
          <w:rFonts w:hint="eastAsia" w:ascii="宋体" w:hAnsi="宋体" w:cs="宋体"/>
          <w:sz w:val="28"/>
          <w:szCs w:val="28"/>
        </w:rPr>
      </w:pPr>
    </w:p>
    <w:p w14:paraId="0E2E4764">
      <w:pPr>
        <w:rPr>
          <w:rFonts w:hint="eastAsia" w:ascii="宋体" w:hAnsi="宋体" w:cs="宋体"/>
          <w:sz w:val="28"/>
          <w:szCs w:val="28"/>
        </w:rPr>
      </w:pPr>
    </w:p>
    <w:p w14:paraId="64E8081E">
      <w:pPr>
        <w:rPr>
          <w:rFonts w:hint="eastAsia" w:ascii="宋体" w:hAnsi="宋体" w:cs="宋体"/>
          <w:sz w:val="28"/>
          <w:szCs w:val="28"/>
        </w:rPr>
      </w:pPr>
      <w:r>
        <w:rPr>
          <w:rFonts w:hint="eastAsia" w:ascii="宋体" w:hAnsi="宋体" w:cs="宋体"/>
          <w:sz w:val="28"/>
          <w:szCs w:val="28"/>
        </w:rPr>
        <w:t>附件2：</w:t>
      </w:r>
    </w:p>
    <w:p w14:paraId="4F4150FA">
      <w:pPr>
        <w:wordWrap w:val="0"/>
        <w:topLinePunct/>
        <w:ind w:firstLine="720"/>
        <w:jc w:val="center"/>
        <w:rPr>
          <w:rFonts w:hint="eastAsia" w:ascii="宋体" w:hAnsi="宋体" w:cs="宋体"/>
          <w:b/>
          <w:bCs/>
          <w:sz w:val="40"/>
          <w:szCs w:val="40"/>
        </w:rPr>
      </w:pPr>
      <w:r>
        <w:rPr>
          <w:rFonts w:hint="eastAsia" w:ascii="宋体" w:hAnsi="宋体" w:cs="宋体"/>
          <w:b/>
          <w:bCs/>
          <w:sz w:val="40"/>
          <w:szCs w:val="40"/>
        </w:rPr>
        <w:t>合规承诺函</w:t>
      </w:r>
    </w:p>
    <w:p w14:paraId="6918EC43">
      <w:pPr>
        <w:ind w:firstLine="480"/>
        <w:rPr>
          <w:rFonts w:hint="eastAsia" w:ascii="宋体" w:hAnsi="宋体" w:cs="宋体"/>
          <w:sz w:val="28"/>
          <w:szCs w:val="28"/>
        </w:rPr>
      </w:pPr>
      <w:r>
        <w:rPr>
          <w:rFonts w:hint="eastAsia" w:ascii="宋体" w:hAnsi="宋体" w:cs="宋体"/>
          <w:sz w:val="28"/>
          <w:szCs w:val="28"/>
        </w:rPr>
        <w:t>(以下简称“我方”)作为贵方的合作方，拟与四川田湾河旅游开发有限责任公司（以下简称“贵方”）签署《</w:t>
      </w:r>
      <w:r>
        <w:rPr>
          <w:rFonts w:hint="eastAsia" w:ascii="宋体" w:hAnsi="宋体" w:cs="宋体"/>
          <w:color w:val="000000"/>
          <w:kern w:val="0"/>
          <w:sz w:val="28"/>
          <w:szCs w:val="28"/>
          <w:u w:val="single"/>
          <w:lang w:bidi="ar"/>
        </w:rPr>
        <w:t>环贡嘎旅游田湾河景区石棉县草科温泉康养小镇建设项目一期温泉水入河排污口设置论证合同</w:t>
      </w:r>
      <w:r>
        <w:rPr>
          <w:rFonts w:hint="eastAsia" w:ascii="宋体" w:hAnsi="宋体" w:cs="宋体"/>
          <w:sz w:val="28"/>
          <w:szCs w:val="28"/>
        </w:rPr>
        <w:t>》(合同编号：</w:t>
      </w:r>
      <w:r>
        <w:rPr>
          <w:rFonts w:hint="eastAsia" w:ascii="宋体" w:hAnsi="宋体" w:cs="宋体"/>
          <w:sz w:val="28"/>
          <w:szCs w:val="28"/>
          <w:u w:val="single"/>
        </w:rPr>
        <w:t>TWHLY/ZH/2025009</w:t>
      </w:r>
      <w:r>
        <w:rPr>
          <w:rFonts w:hint="eastAsia" w:ascii="宋体" w:hAnsi="宋体" w:cs="宋体"/>
          <w:sz w:val="28"/>
          <w:szCs w:val="28"/>
        </w:rPr>
        <w:t>）以下简称“合同”，特向贵方承诺并保证如下:</w:t>
      </w:r>
    </w:p>
    <w:p w14:paraId="669FC528">
      <w:pPr>
        <w:spacing w:line="560" w:lineRule="exact"/>
        <w:ind w:firstLine="480"/>
        <w:rPr>
          <w:rFonts w:hint="eastAsia" w:ascii="黑体" w:hAnsi="黑体" w:eastAsia="黑体" w:cs="黑体"/>
          <w:sz w:val="28"/>
          <w:szCs w:val="28"/>
        </w:rPr>
      </w:pPr>
      <w:r>
        <w:rPr>
          <w:rFonts w:hint="eastAsia" w:ascii="黑体" w:hAnsi="黑体" w:eastAsia="黑体" w:cs="黑体"/>
          <w:sz w:val="28"/>
          <w:szCs w:val="28"/>
        </w:rPr>
        <w:t>一、遵守外法内规</w:t>
      </w:r>
    </w:p>
    <w:p w14:paraId="70E6B857">
      <w:pPr>
        <w:ind w:firstLine="480"/>
        <w:rPr>
          <w:rFonts w:hint="eastAsia" w:ascii="宋体" w:hAnsi="宋体" w:cs="宋体"/>
          <w:sz w:val="28"/>
          <w:szCs w:val="28"/>
        </w:rPr>
      </w:pPr>
      <w:r>
        <w:rPr>
          <w:rFonts w:hint="eastAsia" w:ascii="宋体" w:hAnsi="宋体" w:cs="宋体"/>
          <w:sz w:val="28"/>
          <w:szCs w:val="28"/>
        </w:rPr>
        <w:t>我方承诺，在合同履行期间及业务开展过程中，严格遵守中华人民共和国及业务涉及的其他国家或地区的所有相关法律法规、政策、行业标准、监管要求和企业内部规章制度，包括但不限于反腐败、反洗钱、反垄断、反不正当竞争知识产权保护、商业秘密保护、数据保护及信息安全等方面的规定。</w:t>
      </w:r>
    </w:p>
    <w:p w14:paraId="016B992C">
      <w:pPr>
        <w:spacing w:line="560" w:lineRule="exact"/>
        <w:ind w:firstLine="480"/>
        <w:rPr>
          <w:rFonts w:hint="eastAsia" w:ascii="黑体" w:hAnsi="黑体" w:eastAsia="黑体" w:cs="黑体"/>
          <w:sz w:val="28"/>
          <w:szCs w:val="28"/>
        </w:rPr>
      </w:pPr>
      <w:r>
        <w:rPr>
          <w:rFonts w:hint="eastAsia" w:ascii="黑体" w:hAnsi="黑体" w:eastAsia="黑体" w:cs="黑体"/>
          <w:sz w:val="28"/>
          <w:szCs w:val="28"/>
        </w:rPr>
        <w:t>二、建立完善合规管理体系</w:t>
      </w:r>
    </w:p>
    <w:p w14:paraId="0D30BC3A">
      <w:pPr>
        <w:ind w:firstLine="480"/>
        <w:rPr>
          <w:rFonts w:hint="eastAsia" w:ascii="宋体" w:hAnsi="宋体" w:cs="宋体"/>
          <w:sz w:val="28"/>
          <w:szCs w:val="28"/>
        </w:rPr>
      </w:pPr>
      <w:r>
        <w:rPr>
          <w:rFonts w:hint="eastAsia" w:ascii="宋体" w:hAnsi="宋体" w:cs="宋体"/>
          <w:sz w:val="28"/>
          <w:szCs w:val="28"/>
        </w:rPr>
        <w:t>我方已建立并持续完善合规管理体系，包括但不限于合规审查、合规培训、合规流程管控等，以确保所有业务活动均符合合规要求。</w:t>
      </w:r>
    </w:p>
    <w:p w14:paraId="78318EFC">
      <w:pPr>
        <w:spacing w:line="560" w:lineRule="exact"/>
        <w:ind w:firstLine="480"/>
        <w:rPr>
          <w:rFonts w:hint="eastAsia" w:ascii="黑体" w:hAnsi="黑体" w:eastAsia="黑体" w:cs="黑体"/>
          <w:sz w:val="28"/>
          <w:szCs w:val="28"/>
        </w:rPr>
      </w:pPr>
      <w:r>
        <w:rPr>
          <w:rFonts w:hint="eastAsia" w:ascii="黑体" w:hAnsi="黑体" w:eastAsia="黑体" w:cs="黑体"/>
          <w:sz w:val="28"/>
          <w:szCs w:val="28"/>
        </w:rPr>
        <w:t>三、透明与诚信</w:t>
      </w:r>
    </w:p>
    <w:p w14:paraId="78BAB40B">
      <w:pPr>
        <w:ind w:firstLine="480"/>
        <w:rPr>
          <w:rFonts w:hint="eastAsia" w:ascii="宋体" w:hAnsi="宋体" w:cs="宋体"/>
          <w:sz w:val="28"/>
          <w:szCs w:val="28"/>
        </w:rPr>
      </w:pPr>
      <w:r>
        <w:rPr>
          <w:rFonts w:hint="eastAsia" w:ascii="宋体" w:hAnsi="宋体" w:cs="宋体"/>
          <w:sz w:val="28"/>
          <w:szCs w:val="28"/>
        </w:rPr>
        <w:t>我方和我方工作人员承诺在合同履行期间及业务往来中保持高度的透明度，恪守诚信原则，不进行任何形式的欺诈、隐瞒、误导或虚假陈述，确保我方所提供信息的真实性准确性和完整性。</w:t>
      </w:r>
    </w:p>
    <w:p w14:paraId="40FECF3F">
      <w:pPr>
        <w:spacing w:line="560" w:lineRule="exact"/>
        <w:ind w:firstLine="480"/>
        <w:rPr>
          <w:rFonts w:hint="eastAsia" w:ascii="黑体" w:hAnsi="黑体" w:eastAsia="黑体" w:cs="黑体"/>
          <w:sz w:val="28"/>
          <w:szCs w:val="28"/>
        </w:rPr>
      </w:pPr>
      <w:r>
        <w:rPr>
          <w:rFonts w:hint="eastAsia" w:ascii="黑体" w:hAnsi="黑体" w:eastAsia="黑体" w:cs="黑体"/>
          <w:sz w:val="28"/>
          <w:szCs w:val="28"/>
        </w:rPr>
        <w:t>四、保护商业秘密与数据信息安全</w:t>
      </w:r>
    </w:p>
    <w:p w14:paraId="6395877D">
      <w:pPr>
        <w:ind w:firstLine="480"/>
        <w:rPr>
          <w:rFonts w:hint="eastAsia" w:ascii="宋体" w:hAnsi="宋体" w:cs="宋体"/>
          <w:sz w:val="28"/>
          <w:szCs w:val="28"/>
        </w:rPr>
      </w:pPr>
      <w:r>
        <w:rPr>
          <w:rFonts w:hint="eastAsia" w:ascii="宋体" w:hAnsi="宋体" w:cs="宋体"/>
          <w:sz w:val="28"/>
          <w:szCs w:val="28"/>
        </w:rPr>
        <w:t>我方和我方工作人员将严格遵守商业秘密保护和数据保护相关法律法规，采取有效措施保护贵方及第三方的商业秘密、公司信息、个人信息与隐私。我方和我方工作人员承诺，未经贵方书面同意，不得擅自收集、使用、披露或泄露商业秘密或相关信息与隐私。</w:t>
      </w:r>
    </w:p>
    <w:p w14:paraId="21898EE3">
      <w:pPr>
        <w:spacing w:line="560" w:lineRule="exact"/>
        <w:ind w:firstLine="480"/>
        <w:rPr>
          <w:rFonts w:hint="eastAsia" w:ascii="黑体" w:hAnsi="黑体" w:eastAsia="黑体" w:cs="黑体"/>
          <w:sz w:val="28"/>
          <w:szCs w:val="28"/>
        </w:rPr>
      </w:pPr>
      <w:r>
        <w:rPr>
          <w:rFonts w:hint="eastAsia" w:ascii="黑体" w:hAnsi="黑体" w:eastAsia="黑体" w:cs="黑体"/>
          <w:sz w:val="28"/>
          <w:szCs w:val="28"/>
        </w:rPr>
        <w:t>五、反腐败与反不正当竞争</w:t>
      </w:r>
    </w:p>
    <w:p w14:paraId="166BA156">
      <w:pPr>
        <w:ind w:firstLine="480"/>
        <w:rPr>
          <w:rFonts w:hint="eastAsia" w:ascii="宋体" w:hAnsi="宋体" w:cs="宋体"/>
          <w:sz w:val="28"/>
          <w:szCs w:val="28"/>
        </w:rPr>
      </w:pPr>
      <w:r>
        <w:rPr>
          <w:rFonts w:hint="eastAsia" w:ascii="宋体" w:hAnsi="宋体" w:cs="宋体"/>
          <w:sz w:val="28"/>
          <w:szCs w:val="28"/>
        </w:rPr>
        <w:t>我方和我方工作人员承诺在合同履行期间及业务往来中坚决反对任何形式的腐败行为和不正当竞争行为，不向任何单位或个人索取、接受、提供任何贿赂、回扣等不正当利益，不参与串通投标、虚假广告宣传等不正当竞争行为。</w:t>
      </w:r>
    </w:p>
    <w:p w14:paraId="0B5781DD">
      <w:pPr>
        <w:spacing w:line="560" w:lineRule="exact"/>
        <w:ind w:firstLine="480"/>
        <w:rPr>
          <w:rFonts w:hint="eastAsia" w:ascii="黑体" w:hAnsi="黑体" w:eastAsia="黑体" w:cs="黑体"/>
          <w:sz w:val="28"/>
          <w:szCs w:val="28"/>
        </w:rPr>
      </w:pPr>
      <w:r>
        <w:rPr>
          <w:rFonts w:hint="eastAsia" w:ascii="黑体" w:hAnsi="黑体" w:eastAsia="黑体" w:cs="黑体"/>
          <w:sz w:val="28"/>
          <w:szCs w:val="28"/>
        </w:rPr>
        <w:t>六、保护知识产权</w:t>
      </w:r>
    </w:p>
    <w:p w14:paraId="01E3E55B">
      <w:pPr>
        <w:spacing w:line="360" w:lineRule="auto"/>
        <w:ind w:firstLine="480"/>
        <w:rPr>
          <w:rFonts w:hint="eastAsia" w:ascii="宋体" w:hAnsi="宋体" w:cs="宋体"/>
          <w:sz w:val="28"/>
          <w:szCs w:val="28"/>
        </w:rPr>
      </w:pPr>
      <w:r>
        <w:rPr>
          <w:rFonts w:hint="eastAsia" w:ascii="宋体" w:hAnsi="宋体" w:cs="宋体"/>
          <w:sz w:val="28"/>
          <w:szCs w:val="28"/>
        </w:rPr>
        <w:t>我方承诺尊重并保护贵方及第三方的知识产权，不侵犯、盗用或非法使用他人的专利、商标、著作权等知识产权。</w:t>
      </w:r>
    </w:p>
    <w:p w14:paraId="36AAC0B5">
      <w:pPr>
        <w:spacing w:line="560" w:lineRule="exact"/>
        <w:ind w:firstLine="560"/>
        <w:rPr>
          <w:rFonts w:hint="eastAsia" w:ascii="黑体" w:hAnsi="黑体" w:eastAsia="黑体" w:cs="黑体"/>
          <w:sz w:val="32"/>
          <w:szCs w:val="32"/>
        </w:rPr>
      </w:pPr>
      <w:r>
        <w:rPr>
          <w:rFonts w:hint="eastAsia" w:ascii="黑体" w:hAnsi="黑体" w:eastAsia="黑体" w:cs="黑体"/>
          <w:sz w:val="32"/>
          <w:szCs w:val="32"/>
        </w:rPr>
        <w:t>七、违约责任</w:t>
      </w:r>
    </w:p>
    <w:p w14:paraId="52A370DD">
      <w:pPr>
        <w:spacing w:line="360" w:lineRule="auto"/>
        <w:ind w:firstLine="480"/>
        <w:rPr>
          <w:rFonts w:hint="eastAsia" w:ascii="宋体" w:hAnsi="宋体" w:cs="宋体"/>
          <w:sz w:val="28"/>
          <w:szCs w:val="28"/>
        </w:rPr>
      </w:pPr>
      <w:r>
        <w:rPr>
          <w:rFonts w:hint="eastAsia" w:ascii="宋体" w:hAnsi="宋体" w:cs="宋体"/>
          <w:sz w:val="28"/>
          <w:szCs w:val="28"/>
        </w:rPr>
        <w:t>我方充分理解并自愿接受，如我方违反上述任何一项承诺，将承担相应法律责任和合同约定的违约责任，贵方有权依据合同及相关法律法规采取相应措施，包括但不限于解除合同，赔偿损失、支付违约金、承担律师费及诉讼费等其他相关费用。</w:t>
      </w:r>
    </w:p>
    <w:p w14:paraId="34FB6206">
      <w:pPr>
        <w:spacing w:line="360" w:lineRule="auto"/>
        <w:ind w:firstLine="480"/>
        <w:rPr>
          <w:rFonts w:hint="eastAsia" w:ascii="宋体" w:hAnsi="宋体" w:cs="宋体"/>
          <w:sz w:val="28"/>
          <w:szCs w:val="28"/>
        </w:rPr>
      </w:pPr>
      <w:r>
        <w:rPr>
          <w:rFonts w:hint="eastAsia" w:ascii="宋体" w:hAnsi="宋体" w:cs="宋体"/>
          <w:sz w:val="28"/>
          <w:szCs w:val="28"/>
        </w:rPr>
        <w:t>本承诺函自双方签署合同之日起生效，并作为合同的附件，与合同具有同等法律效力。</w:t>
      </w:r>
    </w:p>
    <w:p w14:paraId="7E2C8FA8">
      <w:pPr>
        <w:spacing w:line="560" w:lineRule="exact"/>
        <w:ind w:firstLine="560"/>
        <w:rPr>
          <w:rFonts w:hint="eastAsia" w:ascii="仿宋_GB2312" w:hAnsi="仿宋_GB2312" w:cs="仿宋_GB2312"/>
          <w:sz w:val="32"/>
          <w:szCs w:val="32"/>
        </w:rPr>
      </w:pPr>
    </w:p>
    <w:p w14:paraId="240E2913">
      <w:pPr>
        <w:spacing w:line="360" w:lineRule="auto"/>
        <w:ind w:firstLine="480"/>
        <w:rPr>
          <w:rFonts w:hint="eastAsia" w:ascii="宋体" w:hAnsi="宋体" w:cs="宋体"/>
          <w:sz w:val="28"/>
          <w:szCs w:val="28"/>
        </w:rPr>
      </w:pPr>
      <w:r>
        <w:rPr>
          <w:rFonts w:hint="eastAsia" w:ascii="宋体" w:hAnsi="宋体" w:cs="宋体"/>
          <w:sz w:val="28"/>
          <w:szCs w:val="28"/>
        </w:rPr>
        <w:t>承诺方(盖章):</w:t>
      </w:r>
    </w:p>
    <w:p w14:paraId="75BB0D6B">
      <w:pPr>
        <w:spacing w:line="360" w:lineRule="auto"/>
        <w:ind w:firstLine="480"/>
        <w:rPr>
          <w:rFonts w:hint="eastAsia" w:ascii="宋体" w:hAnsi="宋体" w:cs="宋体"/>
          <w:sz w:val="28"/>
          <w:szCs w:val="28"/>
        </w:rPr>
      </w:pPr>
      <w:r>
        <w:rPr>
          <w:rFonts w:hint="eastAsia" w:ascii="宋体" w:hAnsi="宋体" w:cs="宋体"/>
          <w:sz w:val="28"/>
          <w:szCs w:val="28"/>
        </w:rPr>
        <w:t>法定代表人/授权代表(签字):</w:t>
      </w:r>
    </w:p>
    <w:p w14:paraId="79460396">
      <w:pPr>
        <w:spacing w:line="360" w:lineRule="auto"/>
        <w:ind w:firstLine="480"/>
        <w:rPr>
          <w:rFonts w:hint="eastAsia" w:ascii="宋体" w:hAnsi="宋体" w:cs="宋体"/>
          <w:sz w:val="28"/>
          <w:szCs w:val="28"/>
        </w:rPr>
      </w:pPr>
      <w:r>
        <w:rPr>
          <w:rFonts w:hint="eastAsia" w:ascii="宋体" w:hAnsi="宋体" w:cs="宋体"/>
          <w:sz w:val="28"/>
          <w:szCs w:val="28"/>
        </w:rPr>
        <w:t>日期:    年  月  日</w:t>
      </w:r>
    </w:p>
    <w:p w14:paraId="1CC38992">
      <w:pPr>
        <w:pStyle w:val="10"/>
        <w:adjustRightInd w:val="0"/>
        <w:snapToGrid w:val="0"/>
        <w:jc w:val="both"/>
        <w:rPr>
          <w:rFonts w:hint="eastAsia" w:ascii="方正小标宋简体" w:hAnsi="方正小标宋简体" w:eastAsia="方正小标宋简体" w:cs="方正小标宋简体"/>
        </w:rPr>
      </w:pPr>
    </w:p>
    <w:sectPr>
      <w:footerReference r:id="rId3" w:type="default"/>
      <w:pgSz w:w="11906" w:h="16838"/>
      <w:pgMar w:top="1440" w:right="12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E8C4C8-382C-4AB4-A425-C481F35AB7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15FDF3EF-3744-44F4-8DFD-3DCED49950A2}"/>
  </w:font>
  <w:font w:name="仿宋_GB2312">
    <w:altName w:val="仿宋"/>
    <w:panose1 w:val="00000000000000000000"/>
    <w:charset w:val="86"/>
    <w:family w:val="modern"/>
    <w:pitch w:val="default"/>
    <w:sig w:usb0="00000000" w:usb1="00000000" w:usb2="00000010" w:usb3="00000000" w:csb0="00040000" w:csb1="00000000"/>
    <w:embedRegular r:id="rId3" w:fontKey="{6288D5B6-C290-4105-80D4-51C2B51F5652}"/>
  </w:font>
  <w:font w:name="仿宋">
    <w:panose1 w:val="02010609060101010101"/>
    <w:charset w:val="86"/>
    <w:family w:val="modern"/>
    <w:pitch w:val="default"/>
    <w:sig w:usb0="800002BF" w:usb1="38CF7CFA" w:usb2="00000016" w:usb3="00000000" w:csb0="00040001" w:csb1="00000000"/>
    <w:embedRegular r:id="rId4" w:fontKey="{833B90DB-74E2-4B13-83F8-6E04A42F8C18}"/>
  </w:font>
  <w:font w:name="等线">
    <w:panose1 w:val="02010600030101010101"/>
    <w:charset w:val="86"/>
    <w:family w:val="auto"/>
    <w:pitch w:val="default"/>
    <w:sig w:usb0="A00002BF" w:usb1="38CF7CFA" w:usb2="00000016" w:usb3="00000000" w:csb0="0004000F" w:csb1="00000000"/>
    <w:embedRegular r:id="rId5" w:fontKey="{31F6E9C4-96DB-4239-B3B4-7CE1AD35891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477E3">
    <w:pPr>
      <w:spacing w:line="167" w:lineRule="auto"/>
      <w:jc w:val="center"/>
    </w:pPr>
    <w:r>
      <w:rPr>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331CCF">
                          <w:pPr>
                            <w:pStyle w:val="7"/>
                          </w:pPr>
                          <w:r>
                            <w:t xml:space="preserve">第 </w:t>
                          </w:r>
                          <w:r>
                            <w:fldChar w:fldCharType="begin"/>
                          </w:r>
                          <w:r>
                            <w:instrText xml:space="preserve"> PAGE  \* MERGEFORMAT </w:instrText>
                          </w:r>
                          <w:r>
                            <w:fldChar w:fldCharType="separate"/>
                          </w:r>
                          <w:r>
                            <w:t>1</w:t>
                          </w:r>
                          <w:r>
                            <w:fldChar w:fldCharType="end"/>
                          </w:r>
                          <w:r>
                            <w:t xml:space="preserve"> 页</w:t>
                          </w:r>
                          <w:r>
                            <w:rPr>
                              <w:rFonts w:hint="eastAsia"/>
                            </w:rPr>
                            <w:t>/</w:t>
                          </w:r>
                          <w:r>
                            <w:t xml:space="preserve">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0A331CCF">
                    <w:pPr>
                      <w:pStyle w:val="7"/>
                    </w:pPr>
                    <w:r>
                      <w:t xml:space="preserve">第 </w:t>
                    </w:r>
                    <w:r>
                      <w:fldChar w:fldCharType="begin"/>
                    </w:r>
                    <w:r>
                      <w:instrText xml:space="preserve"> PAGE  \* MERGEFORMAT </w:instrText>
                    </w:r>
                    <w:r>
                      <w:fldChar w:fldCharType="separate"/>
                    </w:r>
                    <w:r>
                      <w:t>1</w:t>
                    </w:r>
                    <w:r>
                      <w:fldChar w:fldCharType="end"/>
                    </w:r>
                    <w:r>
                      <w:t xml:space="preserve"> 页</w:t>
                    </w:r>
                    <w:r>
                      <w:rPr>
                        <w:rFonts w:hint="eastAsia"/>
                      </w:rPr>
                      <w:t>/</w:t>
                    </w:r>
                    <w:r>
                      <w:t xml:space="preserve">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doNotTrackMoves/>
  <w:trackRevisions w:val="1"/>
  <w:documentProtection w:edit="trackedChanges"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CB36F2"/>
    <w:rsid w:val="000E7C5F"/>
    <w:rsid w:val="001673B6"/>
    <w:rsid w:val="001E71DB"/>
    <w:rsid w:val="00223BAB"/>
    <w:rsid w:val="002A14AB"/>
    <w:rsid w:val="002B5080"/>
    <w:rsid w:val="002C6429"/>
    <w:rsid w:val="00300704"/>
    <w:rsid w:val="00352218"/>
    <w:rsid w:val="0037609E"/>
    <w:rsid w:val="006110DF"/>
    <w:rsid w:val="0062194E"/>
    <w:rsid w:val="006A5394"/>
    <w:rsid w:val="0082771E"/>
    <w:rsid w:val="00DC6A16"/>
    <w:rsid w:val="00E922D5"/>
    <w:rsid w:val="00EA1575"/>
    <w:rsid w:val="00ED5A84"/>
    <w:rsid w:val="05697EEF"/>
    <w:rsid w:val="08AF0FFA"/>
    <w:rsid w:val="0CC72005"/>
    <w:rsid w:val="11CB36F2"/>
    <w:rsid w:val="18E24DE3"/>
    <w:rsid w:val="1A7828FB"/>
    <w:rsid w:val="215B6AE7"/>
    <w:rsid w:val="24EB0543"/>
    <w:rsid w:val="2E897D68"/>
    <w:rsid w:val="2FC25233"/>
    <w:rsid w:val="33842DD8"/>
    <w:rsid w:val="34B13101"/>
    <w:rsid w:val="417A498D"/>
    <w:rsid w:val="4F436C04"/>
    <w:rsid w:val="53B66EFB"/>
    <w:rsid w:val="55F07209"/>
    <w:rsid w:val="59687BBD"/>
    <w:rsid w:val="5F2E35A9"/>
    <w:rsid w:val="6195528E"/>
    <w:rsid w:val="6E503A09"/>
    <w:rsid w:val="6FE26C52"/>
    <w:rsid w:val="73BC719D"/>
    <w:rsid w:val="764A7A65"/>
    <w:rsid w:val="7AAF19A8"/>
    <w:rsid w:val="7AD26C91"/>
    <w:rsid w:val="7B1C7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156"/>
      <w:ind w:firstLine="640"/>
      <w:jc w:val="left"/>
      <w:outlineLvl w:val="0"/>
    </w:pPr>
    <w:rPr>
      <w:rFonts w:eastAsia="黑体"/>
      <w:bCs/>
      <w:kern w:val="44"/>
      <w:szCs w:val="44"/>
    </w:rPr>
  </w:style>
  <w:style w:type="paragraph" w:styleId="3">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after="120"/>
    </w:pPr>
    <w:rPr>
      <w:szCs w:val="20"/>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Plain Text"/>
    <w:basedOn w:val="1"/>
    <w:unhideWhenUsed/>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footnote text"/>
    <w:basedOn w:val="1"/>
    <w:semiHidden/>
    <w:qFormat/>
    <w:uiPriority w:val="0"/>
    <w:pPr>
      <w:autoSpaceDE w:val="0"/>
      <w:autoSpaceDN w:val="0"/>
      <w:adjustRightInd w:val="0"/>
      <w:spacing w:line="315" w:lineRule="atLeast"/>
      <w:jc w:val="left"/>
    </w:pPr>
    <w:rPr>
      <w:rFonts w:ascii="宋体"/>
      <w:kern w:val="0"/>
      <w:sz w:val="24"/>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0">
    <w:name w:val="Title"/>
    <w:basedOn w:val="1"/>
    <w:next w:val="1"/>
    <w:qFormat/>
    <w:uiPriority w:val="0"/>
    <w:pPr>
      <w:jc w:val="center"/>
      <w:outlineLvl w:val="8"/>
    </w:pPr>
    <w:rPr>
      <w:rFonts w:eastAsia="方正小标宋_GBK"/>
      <w:bCs/>
      <w:sz w:val="44"/>
      <w:szCs w:val="32"/>
    </w:rPr>
  </w:style>
  <w:style w:type="character" w:styleId="13">
    <w:name w:val="Hyperlink"/>
    <w:qFormat/>
    <w:uiPriority w:val="0"/>
    <w:rPr>
      <w:color w:val="0000FF"/>
      <w:u w:val="single"/>
    </w:rPr>
  </w:style>
  <w:style w:type="paragraph" w:styleId="14">
    <w:name w:val="List Paragraph"/>
    <w:basedOn w:val="1"/>
    <w:qFormat/>
    <w:uiPriority w:val="34"/>
    <w:pPr>
      <w:ind w:firstLine="420" w:firstLineChars="200"/>
    </w:pPr>
    <w:rPr>
      <w:rFonts w:ascii="Times New Roman" w:hAnsi="Times New Roman"/>
    </w:rPr>
  </w:style>
  <w:style w:type="paragraph" w:customStyle="1" w:styleId="15">
    <w:name w:val="Revisio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1834</Words>
  <Characters>2050</Characters>
  <Lines>52</Lines>
  <Paragraphs>14</Paragraphs>
  <TotalTime>22</TotalTime>
  <ScaleCrop>false</ScaleCrop>
  <LinksUpToDate>false</LinksUpToDate>
  <CharactersWithSpaces>2121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2025-05-08T00:22:00Z</dcterms:created>
  <dc:creator>黄春（劳务外派）</dc:creator>
  <cp:lastModifiedBy>黄春（劳务外派）</cp:lastModifiedBy>
  <dcterms:modified xsi:type="dcterms:W3CDTF">2025-05-09T01:20:40Z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F526EEA35F6A4028A6D746AFDC533106_13</vt:lpwstr>
  </property>
  <property fmtid="{D5CDD505-2E9C-101B-9397-08002B2CF9AE}" pid="4" name="KSOTemplateDocerSaveRecord">
    <vt:lpwstr>eyJoZGlkIjoiMTk3ZWY5N2M4ZjQ5MmMwYTQ0NmU1YmRmYWYzY2JiMzkiLCJ1c2VySWQiOiIyNTYxNDk5MDAifQ==</vt:lpwstr>
  </property>
</Properties>
</file>